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7B" w:rsidRDefault="004F287B" w:rsidP="00D22921">
      <w:pPr>
        <w:pStyle w:val="Title"/>
        <w:spacing w:before="0" w:after="0"/>
        <w:rPr>
          <w:rFonts w:ascii="Times New Roman" w:hAnsi="Times New Roman" w:cs="Times New Roman"/>
          <w:color w:val="000000"/>
          <w:sz w:val="22"/>
          <w:szCs w:val="22"/>
        </w:rPr>
      </w:pPr>
      <w:bookmarkStart w:id="0" w:name="_Toc370788688"/>
      <w:bookmarkStart w:id="1" w:name="_Toc398005544"/>
      <w:bookmarkStart w:id="2" w:name="_Toc412279961"/>
      <w:bookmarkStart w:id="3" w:name="_Toc419096464"/>
      <w:bookmarkStart w:id="4" w:name="_Toc366558847"/>
      <w:r w:rsidRPr="00D22921">
        <w:rPr>
          <w:rFonts w:ascii="Times New Roman" w:hAnsi="Times New Roman" w:cs="Times New Roman"/>
          <w:color w:val="000000"/>
          <w:sz w:val="22"/>
          <w:szCs w:val="22"/>
        </w:rPr>
        <w:t>FORM 7</w:t>
      </w:r>
    </w:p>
    <w:p w:rsidR="004F287B" w:rsidRDefault="004F287B" w:rsidP="00D22921">
      <w:pPr>
        <w:pStyle w:val="Title"/>
        <w:spacing w:before="0" w:after="0"/>
        <w:jc w:val="left"/>
        <w:rPr>
          <w:rFonts w:ascii="Times New Roman" w:hAnsi="Times New Roman" w:cs="Times New Roman"/>
          <w:color w:val="000000"/>
          <w:sz w:val="22"/>
          <w:szCs w:val="22"/>
        </w:rPr>
      </w:pPr>
    </w:p>
    <w:p w:rsidR="004F287B" w:rsidRPr="00D22921" w:rsidRDefault="004F287B" w:rsidP="00D22921">
      <w:pPr>
        <w:pStyle w:val="Title"/>
        <w:spacing w:before="0" w:after="0"/>
        <w:rPr>
          <w:rFonts w:ascii="Times New Roman" w:hAnsi="Times New Roman" w:cs="Times New Roman"/>
          <w:color w:val="000000"/>
          <w:sz w:val="22"/>
          <w:szCs w:val="22"/>
          <w:u w:val="single"/>
        </w:rPr>
      </w:pPr>
      <w:r w:rsidRPr="00D22921">
        <w:rPr>
          <w:rFonts w:ascii="Times New Roman" w:hAnsi="Times New Roman" w:cs="Times New Roman"/>
          <w:color w:val="000000"/>
          <w:sz w:val="22"/>
          <w:szCs w:val="22"/>
          <w:u w:val="single"/>
        </w:rPr>
        <w:t>MONTHLY PROGRESS REPORT</w:t>
      </w:r>
      <w:bookmarkEnd w:id="0"/>
      <w:bookmarkEnd w:id="1"/>
      <w:bookmarkEnd w:id="2"/>
      <w:bookmarkEnd w:id="3"/>
    </w:p>
    <w:p w:rsidR="004F287B" w:rsidRDefault="004F287B" w:rsidP="00D22921">
      <w:pPr>
        <w:pStyle w:val="BodyText"/>
        <w:tabs>
          <w:tab w:val="left" w:pos="0"/>
          <w:tab w:val="left" w:pos="2520"/>
          <w:tab w:val="left" w:pos="7380"/>
        </w:tabs>
        <w:spacing w:before="0"/>
        <w:rPr>
          <w:color w:val="000000"/>
          <w:sz w:val="22"/>
          <w:szCs w:val="22"/>
        </w:rPr>
      </w:pPr>
    </w:p>
    <w:p w:rsidR="004F287B" w:rsidRPr="00D22921" w:rsidRDefault="004F287B" w:rsidP="00D22921">
      <w:pPr>
        <w:pStyle w:val="BodyText"/>
        <w:tabs>
          <w:tab w:val="left" w:pos="0"/>
          <w:tab w:val="left" w:pos="2520"/>
          <w:tab w:val="left" w:pos="7380"/>
        </w:tabs>
        <w:spacing w:before="0"/>
        <w:rPr>
          <w:color w:val="000000"/>
          <w:sz w:val="22"/>
          <w:szCs w:val="22"/>
        </w:rPr>
      </w:pPr>
      <w:r w:rsidRPr="00D22921">
        <w:rPr>
          <w:color w:val="000000"/>
          <w:sz w:val="22"/>
          <w:szCs w:val="22"/>
        </w:rPr>
        <w:t xml:space="preserve">Name of </w:t>
      </w:r>
      <w:r>
        <w:rPr>
          <w:color w:val="000000"/>
          <w:sz w:val="22"/>
          <w:szCs w:val="22"/>
        </w:rPr>
        <w:t>Listed</w:t>
      </w:r>
      <w:r w:rsidRPr="00D22921">
        <w:rPr>
          <w:color w:val="000000"/>
          <w:sz w:val="22"/>
          <w:szCs w:val="22"/>
        </w:rPr>
        <w:t xml:space="preserve"> Issuer: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lliance Growers Corp.</w:t>
      </w:r>
      <w:r w:rsidRPr="00D22921">
        <w:rPr>
          <w:color w:val="000000"/>
          <w:sz w:val="22"/>
          <w:szCs w:val="22"/>
          <w:u w:val="single"/>
        </w:rPr>
        <w:t xml:space="preserve"> </w:t>
      </w:r>
      <w:r w:rsidRPr="00D22921">
        <w:rPr>
          <w:color w:val="000000"/>
          <w:sz w:val="22"/>
          <w:szCs w:val="22"/>
          <w:u w:val="single"/>
        </w:rPr>
        <w:tab/>
      </w:r>
      <w:r w:rsidRPr="00D22921">
        <w:rPr>
          <w:color w:val="000000"/>
          <w:sz w:val="22"/>
          <w:szCs w:val="22"/>
        </w:rPr>
        <w:t>(the “</w:t>
      </w:r>
      <w:r w:rsidRPr="00D22921">
        <w:rPr>
          <w:i/>
          <w:iCs/>
          <w:color w:val="000000"/>
          <w:sz w:val="22"/>
          <w:szCs w:val="22"/>
        </w:rPr>
        <w:t>Issuer</w:t>
      </w:r>
      <w:r w:rsidRPr="00D22921">
        <w:rPr>
          <w:color w:val="000000"/>
          <w:sz w:val="22"/>
          <w:szCs w:val="22"/>
        </w:rPr>
        <w:t>”).</w:t>
      </w:r>
    </w:p>
    <w:p w:rsidR="004F287B" w:rsidRDefault="004F287B" w:rsidP="00D22921">
      <w:pPr>
        <w:pStyle w:val="BodyText"/>
        <w:tabs>
          <w:tab w:val="left" w:pos="2250"/>
          <w:tab w:val="left" w:pos="9180"/>
        </w:tabs>
        <w:spacing w:before="0"/>
        <w:rPr>
          <w:color w:val="000000"/>
          <w:sz w:val="22"/>
          <w:szCs w:val="22"/>
        </w:rPr>
      </w:pPr>
    </w:p>
    <w:p w:rsidR="004F287B" w:rsidRPr="00D22921" w:rsidRDefault="004F287B" w:rsidP="00D22921">
      <w:pPr>
        <w:pStyle w:val="BodyText"/>
        <w:tabs>
          <w:tab w:val="left" w:pos="2250"/>
          <w:tab w:val="left" w:pos="9180"/>
        </w:tabs>
        <w:spacing w:before="0"/>
        <w:rPr>
          <w:b/>
          <w:bCs/>
          <w:color w:val="000000"/>
          <w:sz w:val="22"/>
          <w:szCs w:val="22"/>
        </w:rPr>
      </w:pPr>
      <w:r w:rsidRPr="00D22921">
        <w:rPr>
          <w:color w:val="000000"/>
          <w:sz w:val="22"/>
          <w:szCs w:val="22"/>
        </w:rPr>
        <w:t xml:space="preserve">Trading Symbol: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CG</w:t>
      </w:r>
      <w:r w:rsidRPr="00D22921">
        <w:rPr>
          <w:color w:val="000000"/>
          <w:sz w:val="22"/>
          <w:szCs w:val="22"/>
          <w:u w:val="single"/>
        </w:rPr>
        <w:tab/>
      </w:r>
    </w:p>
    <w:p w:rsidR="004F287B" w:rsidRDefault="004F287B" w:rsidP="00D22921">
      <w:pPr>
        <w:pStyle w:val="BodyText"/>
        <w:tabs>
          <w:tab w:val="left" w:pos="4050"/>
          <w:tab w:val="left" w:pos="9180"/>
        </w:tabs>
        <w:spacing w:before="0"/>
        <w:rPr>
          <w:color w:val="000000"/>
          <w:sz w:val="22"/>
          <w:szCs w:val="22"/>
        </w:rPr>
      </w:pPr>
    </w:p>
    <w:p w:rsidR="004F287B" w:rsidRPr="00D22921" w:rsidRDefault="004F287B" w:rsidP="00D22921">
      <w:pPr>
        <w:pStyle w:val="BodyText"/>
        <w:tabs>
          <w:tab w:val="left" w:pos="4050"/>
          <w:tab w:val="left" w:pos="9180"/>
        </w:tabs>
        <w:spacing w:before="0"/>
        <w:rPr>
          <w:sz w:val="22"/>
          <w:szCs w:val="22"/>
        </w:rPr>
      </w:pPr>
      <w:r w:rsidRPr="00D22921">
        <w:rPr>
          <w:color w:val="000000"/>
          <w:sz w:val="22"/>
          <w:szCs w:val="22"/>
        </w:rPr>
        <w:t>Number of Outstanding Listed Securities</w:t>
      </w:r>
      <w:r>
        <w:rPr>
          <w:color w:val="000000"/>
          <w:sz w:val="22"/>
          <w:szCs w:val="22"/>
        </w:rPr>
        <w:t xml:space="preserve">:  </w:t>
      </w:r>
      <w:r w:rsidRPr="00D22921">
        <w:rPr>
          <w:color w:val="000000"/>
          <w:sz w:val="22"/>
          <w:szCs w:val="22"/>
          <w:u w:val="single"/>
        </w:rPr>
        <w:tab/>
      </w:r>
      <w:r w:rsidR="00C3049B" w:rsidRPr="00C3049B">
        <w:rPr>
          <w:b/>
          <w:bCs/>
          <w:color w:val="000000"/>
          <w:sz w:val="22"/>
          <w:szCs w:val="22"/>
          <w:u w:val="single"/>
        </w:rPr>
        <w:t>27,148,527</w:t>
      </w:r>
      <w:r w:rsidRPr="00D22921">
        <w:rPr>
          <w:sz w:val="22"/>
          <w:szCs w:val="22"/>
          <w:u w:val="single"/>
        </w:rPr>
        <w:tab/>
      </w:r>
    </w:p>
    <w:p w:rsidR="004F287B" w:rsidRDefault="004F287B" w:rsidP="00D22921">
      <w:pPr>
        <w:pStyle w:val="BodyText"/>
        <w:tabs>
          <w:tab w:val="left" w:pos="1260"/>
          <w:tab w:val="left" w:pos="9180"/>
        </w:tabs>
        <w:spacing w:before="0"/>
        <w:rPr>
          <w:color w:val="000000"/>
          <w:sz w:val="22"/>
          <w:szCs w:val="22"/>
        </w:rPr>
      </w:pPr>
    </w:p>
    <w:p w:rsidR="004F287B" w:rsidRPr="00BE35E8" w:rsidRDefault="004F287B" w:rsidP="00D22921">
      <w:pPr>
        <w:pStyle w:val="BodyText"/>
        <w:tabs>
          <w:tab w:val="left" w:pos="1260"/>
          <w:tab w:val="left" w:pos="9180"/>
        </w:tabs>
        <w:spacing w:before="0"/>
        <w:rPr>
          <w:b/>
          <w:bCs/>
          <w:color w:val="000000"/>
          <w:sz w:val="22"/>
          <w:szCs w:val="22"/>
          <w:u w:val="single"/>
        </w:rPr>
      </w:pPr>
      <w:r w:rsidRPr="00D22921">
        <w:rPr>
          <w:color w:val="000000"/>
          <w:sz w:val="22"/>
          <w:szCs w:val="22"/>
        </w:rPr>
        <w:t xml:space="preserve">Date: </w:t>
      </w:r>
      <w:r w:rsidRPr="00D22921">
        <w:rPr>
          <w:color w:val="000000"/>
          <w:sz w:val="22"/>
          <w:szCs w:val="22"/>
          <w:u w:val="single"/>
        </w:rPr>
        <w:tab/>
      </w:r>
      <w:r w:rsidRPr="00132C5E">
        <w:rPr>
          <w:b/>
          <w:bCs/>
          <w:color w:val="000000"/>
          <w:sz w:val="22"/>
          <w:szCs w:val="22"/>
          <w:u w:val="single"/>
        </w:rPr>
        <w:t>Month of</w:t>
      </w:r>
      <w:r>
        <w:rPr>
          <w:b/>
          <w:bCs/>
          <w:color w:val="000000"/>
          <w:sz w:val="22"/>
          <w:szCs w:val="22"/>
          <w:u w:val="single"/>
        </w:rPr>
        <w:t xml:space="preserve"> </w:t>
      </w:r>
      <w:r w:rsidR="007A2AB5">
        <w:rPr>
          <w:b/>
          <w:bCs/>
          <w:color w:val="000000"/>
          <w:sz w:val="22"/>
          <w:szCs w:val="22"/>
          <w:u w:val="single"/>
        </w:rPr>
        <w:t>May</w:t>
      </w:r>
      <w:r w:rsidR="00AD5389">
        <w:rPr>
          <w:b/>
          <w:bCs/>
          <w:color w:val="000000"/>
          <w:sz w:val="22"/>
          <w:szCs w:val="22"/>
          <w:u w:val="single"/>
        </w:rPr>
        <w:t xml:space="preserve"> </w:t>
      </w:r>
      <w:r>
        <w:rPr>
          <w:b/>
          <w:bCs/>
          <w:color w:val="000000"/>
          <w:sz w:val="22"/>
          <w:szCs w:val="22"/>
          <w:u w:val="single"/>
        </w:rPr>
        <w:t>201</w:t>
      </w:r>
      <w:r w:rsidR="00576957">
        <w:rPr>
          <w:b/>
          <w:bCs/>
          <w:color w:val="000000"/>
          <w:sz w:val="22"/>
          <w:szCs w:val="22"/>
          <w:u w:val="single"/>
        </w:rPr>
        <w:t>6</w:t>
      </w:r>
      <w:r w:rsidRPr="00D22921">
        <w:rPr>
          <w:color w:val="000000"/>
          <w:sz w:val="22"/>
          <w:szCs w:val="22"/>
          <w:u w:val="single"/>
        </w:rPr>
        <w:tab/>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Pr>
          <w:color w:val="000000"/>
          <w:sz w:val="22"/>
          <w:szCs w:val="22"/>
        </w:rPr>
        <w:t>EXCHANGE</w:t>
      </w:r>
      <w:r w:rsidRPr="00D22921">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Pr>
          <w:color w:val="000000"/>
          <w:sz w:val="22"/>
          <w:szCs w:val="22"/>
        </w:rPr>
        <w:t>Exchange</w:t>
      </w:r>
      <w:r w:rsidRPr="00D22921">
        <w:rPr>
          <w:color w:val="000000"/>
          <w:sz w:val="22"/>
          <w:szCs w:val="22"/>
        </w:rPr>
        <w:t xml:space="preserve"> website.</w:t>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761A75">
        <w:rPr>
          <w:color w:val="000000"/>
          <w:sz w:val="22"/>
          <w:szCs w:val="22"/>
        </w:rPr>
        <w:t>EXCHANGE</w:t>
      </w:r>
      <w:r w:rsidRPr="00D22921">
        <w:rPr>
          <w:color w:val="000000"/>
          <w:sz w:val="22"/>
          <w:szCs w:val="22"/>
        </w:rPr>
        <w:t xml:space="preserve"> Policies. The discussion in this report must be factual, balanced and non-promotional.</w:t>
      </w:r>
    </w:p>
    <w:p w:rsidR="004F287B" w:rsidRDefault="004F287B" w:rsidP="00D22921">
      <w:pPr>
        <w:pStyle w:val="BodyText"/>
        <w:tabs>
          <w:tab w:val="left" w:pos="7920"/>
          <w:tab w:val="left" w:pos="9180"/>
        </w:tabs>
        <w:spacing w:before="0"/>
        <w:rPr>
          <w:b/>
          <w:bCs/>
          <w:color w:val="000000"/>
          <w:sz w:val="22"/>
          <w:szCs w:val="22"/>
        </w:rPr>
      </w:pPr>
    </w:p>
    <w:p w:rsidR="004F287B" w:rsidRDefault="004F287B" w:rsidP="00D22921">
      <w:pPr>
        <w:pStyle w:val="BodyText"/>
        <w:tabs>
          <w:tab w:val="left" w:pos="7920"/>
          <w:tab w:val="left" w:pos="9180"/>
        </w:tabs>
        <w:spacing w:before="0"/>
        <w:rPr>
          <w:b/>
          <w:bCs/>
          <w:color w:val="000000"/>
          <w:sz w:val="22"/>
          <w:szCs w:val="22"/>
        </w:rPr>
      </w:pPr>
      <w:r w:rsidRPr="00D22921">
        <w:rPr>
          <w:b/>
          <w:bCs/>
          <w:color w:val="000000"/>
          <w:sz w:val="22"/>
          <w:szCs w:val="22"/>
        </w:rPr>
        <w:t>General Instructions</w:t>
      </w:r>
    </w:p>
    <w:p w:rsidR="004F287B" w:rsidRPr="00D22921" w:rsidRDefault="004F287B" w:rsidP="00D22921">
      <w:pPr>
        <w:pStyle w:val="BodyText"/>
        <w:tabs>
          <w:tab w:val="left" w:pos="7920"/>
          <w:tab w:val="left" w:pos="9180"/>
        </w:tabs>
        <w:spacing w:before="0"/>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The term “Issuer” includes the Issuer and any of its subsidiaries.</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Pr="00D22921"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Terms used and not defined in this form are defined or interpreted in Policy 1 – Interpretation and General Provisions.</w:t>
      </w:r>
    </w:p>
    <w:p w:rsidR="004F287B" w:rsidRDefault="004F287B" w:rsidP="00AF58D8">
      <w:pPr>
        <w:pStyle w:val="List"/>
        <w:keepLines/>
        <w:spacing w:before="0"/>
        <w:ind w:left="0" w:firstLine="0"/>
        <w:jc w:val="both"/>
        <w:rPr>
          <w:b/>
          <w:bCs/>
          <w:sz w:val="22"/>
          <w:szCs w:val="22"/>
        </w:rPr>
      </w:pPr>
    </w:p>
    <w:p w:rsidR="004F287B" w:rsidRPr="00D22921" w:rsidRDefault="004F287B" w:rsidP="00AF58D8">
      <w:pPr>
        <w:pStyle w:val="List"/>
        <w:keepLines/>
        <w:spacing w:before="0"/>
        <w:ind w:left="0" w:firstLine="0"/>
        <w:jc w:val="both"/>
        <w:rPr>
          <w:b/>
          <w:bCs/>
          <w:sz w:val="22"/>
          <w:szCs w:val="22"/>
        </w:rPr>
      </w:pPr>
      <w:r w:rsidRPr="00D22921">
        <w:rPr>
          <w:b/>
          <w:bCs/>
          <w:sz w:val="22"/>
          <w:szCs w:val="22"/>
        </w:rPr>
        <w:t>Report on Business</w:t>
      </w:r>
    </w:p>
    <w:p w:rsidR="004F287B" w:rsidRDefault="004F287B" w:rsidP="00AF58D8">
      <w:pPr>
        <w:pStyle w:val="List"/>
        <w:spacing w:before="0"/>
        <w:ind w:left="0" w:firstLine="0"/>
        <w:jc w:val="both"/>
        <w:rPr>
          <w:sz w:val="22"/>
          <w:szCs w:val="22"/>
        </w:rPr>
      </w:pPr>
    </w:p>
    <w:p w:rsidR="004F287B" w:rsidRDefault="004F287B" w:rsidP="00AF58D8">
      <w:pPr>
        <w:pStyle w:val="List"/>
        <w:tabs>
          <w:tab w:val="left" w:pos="720"/>
        </w:tabs>
        <w:spacing w:before="0"/>
        <w:ind w:left="720" w:hanging="720"/>
        <w:jc w:val="both"/>
        <w:rPr>
          <w:sz w:val="22"/>
          <w:szCs w:val="22"/>
        </w:rPr>
      </w:pPr>
      <w:r>
        <w:rPr>
          <w:sz w:val="22"/>
          <w:szCs w:val="22"/>
        </w:rPr>
        <w:t>1.</w:t>
      </w:r>
      <w:r>
        <w:rPr>
          <w:sz w:val="22"/>
          <w:szCs w:val="22"/>
        </w:rPr>
        <w:tab/>
      </w:r>
      <w:r w:rsidRPr="00D22921">
        <w:rPr>
          <w:sz w:val="22"/>
          <w:szCs w:val="22"/>
        </w:rPr>
        <w:t>Provide a general overview and discussion of the development of the Issuer’s business and operations over the previous month.  Where the Issuer was inactive disclose this fact.</w:t>
      </w:r>
    </w:p>
    <w:p w:rsidR="004F287B" w:rsidRDefault="004F287B" w:rsidP="00734AF3">
      <w:pPr>
        <w:widowControl w:val="0"/>
        <w:tabs>
          <w:tab w:val="left" w:pos="720"/>
          <w:tab w:val="left" w:pos="1080"/>
        </w:tabs>
        <w:autoSpaceDE w:val="0"/>
        <w:autoSpaceDN w:val="0"/>
        <w:adjustRightInd w:val="0"/>
        <w:spacing w:before="13" w:line="240" w:lineRule="exact"/>
        <w:rPr>
          <w:b/>
          <w:bCs/>
          <w:sz w:val="22"/>
          <w:szCs w:val="22"/>
        </w:rPr>
      </w:pPr>
    </w:p>
    <w:p w:rsidR="0010313C" w:rsidRPr="004D139C" w:rsidRDefault="0010313C" w:rsidP="008D1F7F">
      <w:pPr>
        <w:spacing w:after="120"/>
        <w:ind w:left="720"/>
        <w:jc w:val="both"/>
        <w:rPr>
          <w:b/>
        </w:rPr>
      </w:pPr>
      <w:r w:rsidRPr="004D139C">
        <w:rPr>
          <w:b/>
          <w:color w:val="000000" w:themeColor="text1"/>
        </w:rPr>
        <w:t xml:space="preserve">The Company has organized into four divisions: </w:t>
      </w:r>
      <w:r w:rsidRPr="004D139C">
        <w:rPr>
          <w:b/>
          <w:shd w:val="clear" w:color="auto" w:fill="FFFFFF"/>
        </w:rPr>
        <w:t>Marijuana for Medical Purposes Regulations (“</w:t>
      </w:r>
      <w:r w:rsidRPr="004D139C">
        <w:rPr>
          <w:b/>
          <w:color w:val="000000" w:themeColor="text1"/>
        </w:rPr>
        <w:t xml:space="preserve">MMPR”) licensed facilities, distribution networks, consumer products, and research and development - to focus Alliance Growers’ potential for success in the medical marijuana market. </w:t>
      </w:r>
      <w:r w:rsidR="008D45B9" w:rsidRPr="004D139C">
        <w:rPr>
          <w:b/>
          <w:lang w:val="en"/>
        </w:rPr>
        <w:t>Alliance has been focused on</w:t>
      </w:r>
      <w:r w:rsidR="008D45B9" w:rsidRPr="000D5DFF">
        <w:rPr>
          <w:b/>
          <w:lang w:val="en"/>
        </w:rPr>
        <w:t xml:space="preserve"> becoming a vertically-integrated company in the medical marijuana </w:t>
      </w:r>
      <w:r w:rsidR="008D45B9" w:rsidRPr="004D139C">
        <w:rPr>
          <w:b/>
          <w:lang w:val="en"/>
        </w:rPr>
        <w:t xml:space="preserve">industry through interests in cannabis production facilities, medical marijuana-related technologies, either through direct ownership or joint venture agreements.  The new board, management and advisors of Alliance have been investigating </w:t>
      </w:r>
      <w:r w:rsidRPr="004D139C">
        <w:rPr>
          <w:b/>
          <w:lang w:val="en"/>
        </w:rPr>
        <w:t xml:space="preserve">distribution networks, seeking </w:t>
      </w:r>
      <w:r w:rsidRPr="004D139C">
        <w:rPr>
          <w:b/>
        </w:rPr>
        <w:t>attractive acquisition opportunities and commercial relationships.</w:t>
      </w:r>
    </w:p>
    <w:p w:rsidR="0010313C" w:rsidRPr="004D139C" w:rsidRDefault="0010313C" w:rsidP="008D1F7F">
      <w:pPr>
        <w:spacing w:after="120"/>
        <w:ind w:left="720"/>
        <w:jc w:val="both"/>
        <w:rPr>
          <w:b/>
          <w:lang w:val="en"/>
        </w:rPr>
      </w:pPr>
      <w:r w:rsidRPr="004D139C">
        <w:rPr>
          <w:b/>
          <w:lang w:val="en"/>
        </w:rPr>
        <w:t xml:space="preserve">Alliance is currently in discussions with entities that will source, develop, distribute and sell cannabis related paraphernalia and edibles through retail establishments located in the emerging permitted US and Canadian markets.  </w:t>
      </w:r>
      <w:r w:rsidRPr="004D139C">
        <w:rPr>
          <w:b/>
          <w:shd w:val="clear" w:color="auto" w:fill="FFFFFF"/>
        </w:rPr>
        <w:t xml:space="preserve">In addition to product acquisition, licensing and distribution, Alliance </w:t>
      </w:r>
      <w:r w:rsidRPr="004D139C">
        <w:rPr>
          <w:b/>
          <w:shd w:val="clear" w:color="auto" w:fill="FFFFFF"/>
        </w:rPr>
        <w:lastRenderedPageBreak/>
        <w:t>will be developing its own proprietary products under the guidance of Mr. Sina Pirooz, a Director and a compounding pharmacist.</w:t>
      </w:r>
      <w:r w:rsidR="004D139C" w:rsidRPr="004D139C">
        <w:rPr>
          <w:b/>
          <w:shd w:val="clear" w:color="auto" w:fill="FFFFFF"/>
        </w:rPr>
        <w:t xml:space="preserve">  In addition, the Company will be heavily engaged in research and development including certain product development involving his expertise in compounding pharmaceuticals.</w:t>
      </w:r>
    </w:p>
    <w:p w:rsidR="008D1F7F" w:rsidRPr="008D1F7F" w:rsidRDefault="008D45B9" w:rsidP="008D1F7F">
      <w:pPr>
        <w:spacing w:after="120"/>
        <w:ind w:left="720"/>
        <w:jc w:val="both"/>
        <w:rPr>
          <w:b/>
          <w:lang w:val="en"/>
        </w:rPr>
      </w:pPr>
      <w:r w:rsidRPr="008D1F7F">
        <w:rPr>
          <w:b/>
          <w:lang w:val="en"/>
        </w:rPr>
        <w:t>To date, Alliance holds a 50% interest in BC Maramed Production Ltd. (“BCMM”) which owns a leasehold interest and equipment for an 11,000 square foot production facility in Kelowna, British Columbia and has submitted an application to become a Licensed Producer of medical marijuana under Health Canada’s Marihuana for Medical Purposes Regulations (“MMPR”). Upon receipt by BCMM of an approved MMPR Production License from Health Canada, a further 12.5% interest in BCMM will be transferred to Alliance.</w:t>
      </w:r>
    </w:p>
    <w:p w:rsidR="006B5C59" w:rsidRPr="000E16D7" w:rsidRDefault="006B5C59" w:rsidP="00734AF3">
      <w:pPr>
        <w:jc w:val="both"/>
        <w:rPr>
          <w:b/>
          <w:bCs/>
          <w:sz w:val="22"/>
          <w:szCs w:val="22"/>
        </w:rPr>
      </w:pPr>
    </w:p>
    <w:p w:rsidR="004F287B" w:rsidRPr="00322B1E" w:rsidRDefault="004F287B" w:rsidP="00393783">
      <w:pPr>
        <w:pStyle w:val="BT"/>
        <w:keepNext/>
        <w:keepLines/>
        <w:tabs>
          <w:tab w:val="left" w:pos="720"/>
        </w:tabs>
        <w:spacing w:before="0"/>
        <w:ind w:left="720" w:hanging="720"/>
      </w:pPr>
      <w:r w:rsidRPr="00322B1E">
        <w:t>2.</w:t>
      </w:r>
      <w:r w:rsidRPr="00322B1E">
        <w:tab/>
        <w:t>Provide a general overview and discussion of the activities of management.</w:t>
      </w:r>
    </w:p>
    <w:p w:rsidR="004F287B" w:rsidRDefault="004F287B" w:rsidP="006941A2">
      <w:pPr>
        <w:pStyle w:val="BT"/>
        <w:keepNext/>
        <w:keepLines/>
        <w:tabs>
          <w:tab w:val="left" w:pos="2220"/>
        </w:tabs>
        <w:spacing w:before="0"/>
        <w:ind w:left="720" w:hanging="720"/>
      </w:pPr>
    </w:p>
    <w:p w:rsidR="00671287" w:rsidRDefault="00671287" w:rsidP="0019022C">
      <w:pPr>
        <w:spacing w:after="120"/>
        <w:ind w:left="720"/>
        <w:jc w:val="both"/>
        <w:rPr>
          <w:b/>
          <w:lang w:val="en"/>
        </w:rPr>
      </w:pPr>
      <w:r w:rsidRPr="000D5DFF">
        <w:rPr>
          <w:b/>
          <w:lang w:val="en"/>
        </w:rPr>
        <w:t>The business model for Alliance is evolving from just being a producer of medical marijuana to one of being a developer and distributor of a much wider range of related products, both within the jurisdictions where marijuana is permitted, and non-cannabis products in those areas not yet approved by the regulators</w:t>
      </w:r>
      <w:r>
        <w:rPr>
          <w:b/>
          <w:lang w:val="en"/>
        </w:rPr>
        <w:t xml:space="preserve">.  </w:t>
      </w:r>
    </w:p>
    <w:p w:rsidR="00671287" w:rsidRDefault="00671287" w:rsidP="0019022C">
      <w:pPr>
        <w:spacing w:after="120"/>
        <w:ind w:left="720"/>
        <w:jc w:val="both"/>
        <w:rPr>
          <w:b/>
          <w:lang w:val="en"/>
        </w:rPr>
      </w:pPr>
      <w:r>
        <w:rPr>
          <w:b/>
          <w:lang w:val="en"/>
        </w:rPr>
        <w:t xml:space="preserve">Management </w:t>
      </w:r>
      <w:r w:rsidR="0019022C" w:rsidRPr="000D5DFF">
        <w:rPr>
          <w:b/>
          <w:lang w:val="en"/>
        </w:rPr>
        <w:t xml:space="preserve">is currently in discussions with entities that will source, develop, distribute and sell cannabis related paraphernalia and edibles through retail establishments located in the emerging permitted US and Canadian markets. In addition, Alliance is in discussions with suppliers in Canada, USA and Mexico sourcing health products made from natural ingredients such as hemp and cactus.  </w:t>
      </w:r>
    </w:p>
    <w:p w:rsidR="0019022C" w:rsidRDefault="00671287" w:rsidP="0019022C">
      <w:pPr>
        <w:spacing w:after="120"/>
        <w:ind w:left="720"/>
        <w:jc w:val="both"/>
        <w:rPr>
          <w:b/>
          <w:lang w:val="en"/>
        </w:rPr>
      </w:pPr>
      <w:r>
        <w:rPr>
          <w:b/>
          <w:lang w:val="en"/>
        </w:rPr>
        <w:t xml:space="preserve">Management is also identifying opportunities to create partnerships or direct ownership of </w:t>
      </w:r>
      <w:bookmarkStart w:id="5" w:name="_GoBack"/>
      <w:bookmarkEnd w:id="5"/>
      <w:r w:rsidR="00B0371B">
        <w:rPr>
          <w:b/>
          <w:lang w:val="en"/>
        </w:rPr>
        <w:t>dispensaries</w:t>
      </w:r>
      <w:r>
        <w:rPr>
          <w:b/>
          <w:lang w:val="en"/>
        </w:rPr>
        <w:t xml:space="preserve"> and retail outlets in both BC and Washington State.</w:t>
      </w:r>
    </w:p>
    <w:p w:rsidR="004F287B" w:rsidRPr="00BA6B77" w:rsidRDefault="004F287B" w:rsidP="00B0371B">
      <w:pPr>
        <w:rPr>
          <w:b/>
          <w:bCs/>
          <w:sz w:val="22"/>
          <w:szCs w:val="22"/>
        </w:rPr>
      </w:pPr>
    </w:p>
    <w:p w:rsidR="004F287B" w:rsidRPr="00556F0A" w:rsidRDefault="004F287B" w:rsidP="000C61B9">
      <w:pPr>
        <w:pStyle w:val="List"/>
        <w:widowControl w:val="0"/>
        <w:tabs>
          <w:tab w:val="left" w:pos="720"/>
        </w:tabs>
        <w:spacing w:before="0"/>
        <w:ind w:left="720" w:hanging="720"/>
        <w:jc w:val="both"/>
        <w:rPr>
          <w:sz w:val="22"/>
          <w:szCs w:val="22"/>
        </w:rPr>
      </w:pPr>
      <w:r w:rsidRPr="00556F0A">
        <w:rPr>
          <w:sz w:val="22"/>
          <w:szCs w:val="22"/>
        </w:rPr>
        <w:t>3.</w:t>
      </w:r>
      <w:r w:rsidRPr="00556F0A">
        <w:rPr>
          <w:sz w:val="22"/>
          <w:szCs w:val="22"/>
        </w:rPr>
        <w:tab/>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556F0A">
            <w:rPr>
              <w:sz w:val="22"/>
              <w:szCs w:val="22"/>
            </w:rPr>
            <w:t>Ontario</w:t>
          </w:r>
        </w:smartTag>
      </w:smartTag>
      <w:r w:rsidRPr="00556F0A">
        <w:rPr>
          <w:sz w:val="22"/>
          <w:szCs w:val="22"/>
        </w:rPr>
        <w:t xml:space="preserve"> securities law.</w:t>
      </w:r>
    </w:p>
    <w:p w:rsidR="004F287B" w:rsidRPr="00556F0A" w:rsidRDefault="004F287B" w:rsidP="00750CC6">
      <w:pPr>
        <w:pStyle w:val="List"/>
        <w:widowControl w:val="0"/>
        <w:tabs>
          <w:tab w:val="left" w:pos="720"/>
        </w:tabs>
        <w:spacing w:before="0"/>
        <w:jc w:val="both"/>
        <w:rPr>
          <w:sz w:val="22"/>
          <w:szCs w:val="22"/>
        </w:rPr>
      </w:pPr>
    </w:p>
    <w:p w:rsidR="004F287B" w:rsidRPr="00556F0A" w:rsidRDefault="00535549" w:rsidP="00750CC6">
      <w:pPr>
        <w:widowControl w:val="0"/>
        <w:tabs>
          <w:tab w:val="left" w:pos="720"/>
        </w:tabs>
        <w:ind w:left="709"/>
        <w:jc w:val="both"/>
        <w:rPr>
          <w:b/>
          <w:bCs/>
          <w:sz w:val="22"/>
          <w:szCs w:val="22"/>
        </w:rPr>
      </w:pPr>
      <w:r>
        <w:rPr>
          <w:b/>
          <w:bCs/>
          <w:sz w:val="22"/>
          <w:szCs w:val="22"/>
        </w:rPr>
        <w:t>Not applicable</w:t>
      </w:r>
      <w:r w:rsidR="00F442F4">
        <w:rPr>
          <w:b/>
          <w:bCs/>
          <w:sz w:val="22"/>
          <w:szCs w:val="22"/>
        </w:rPr>
        <w:t>.</w:t>
      </w:r>
    </w:p>
    <w:p w:rsidR="004F287B" w:rsidRPr="00556F0A" w:rsidRDefault="004F287B" w:rsidP="00750CC6">
      <w:pPr>
        <w:widowControl w:val="0"/>
        <w:tabs>
          <w:tab w:val="left" w:pos="720"/>
        </w:tabs>
        <w:jc w:val="both"/>
        <w:rPr>
          <w:b/>
          <w:bCs/>
          <w:sz w:val="22"/>
          <w:szCs w:val="22"/>
        </w:rPr>
      </w:pPr>
    </w:p>
    <w:p w:rsidR="004F287B" w:rsidRDefault="004F287B" w:rsidP="00690A4F">
      <w:pPr>
        <w:pStyle w:val="List"/>
        <w:tabs>
          <w:tab w:val="left" w:pos="720"/>
        </w:tabs>
        <w:spacing w:before="0"/>
        <w:ind w:left="720" w:hanging="720"/>
        <w:jc w:val="both"/>
        <w:rPr>
          <w:sz w:val="22"/>
          <w:szCs w:val="22"/>
        </w:rPr>
      </w:pPr>
      <w:r w:rsidRPr="00556F0A">
        <w:rPr>
          <w:sz w:val="22"/>
          <w:szCs w:val="22"/>
        </w:rPr>
        <w:t>4.</w:t>
      </w:r>
      <w:r w:rsidRPr="00556F0A">
        <w:rPr>
          <w:sz w:val="22"/>
          <w:szCs w:val="22"/>
        </w:rPr>
        <w:tab/>
        <w:t>Describe and provide details of any products or services that were discontinued</w:t>
      </w:r>
      <w:r w:rsidRPr="00D22921">
        <w:rPr>
          <w:sz w:val="22"/>
          <w:szCs w:val="22"/>
        </w:rPr>
        <w:t>. For resource companies, provide details of any drilling, exploration or production programs that have been amended or abandoned.</w:t>
      </w:r>
    </w:p>
    <w:p w:rsidR="004F287B" w:rsidRPr="00D22921" w:rsidRDefault="004F287B" w:rsidP="008C7BBF">
      <w:pPr>
        <w:pStyle w:val="List"/>
        <w:tabs>
          <w:tab w:val="left" w:pos="720"/>
        </w:tabs>
        <w:spacing w:before="0"/>
        <w:jc w:val="both"/>
        <w:rPr>
          <w:sz w:val="22"/>
          <w:szCs w:val="22"/>
        </w:rPr>
      </w:pPr>
    </w:p>
    <w:p w:rsidR="00535549" w:rsidRPr="00556F0A" w:rsidRDefault="00535549" w:rsidP="00535549">
      <w:pPr>
        <w:widowControl w:val="0"/>
        <w:tabs>
          <w:tab w:val="left" w:pos="720"/>
        </w:tabs>
        <w:ind w:left="709"/>
        <w:jc w:val="both"/>
        <w:rPr>
          <w:b/>
          <w:bCs/>
          <w:sz w:val="22"/>
          <w:szCs w:val="22"/>
        </w:rPr>
      </w:pPr>
      <w:r>
        <w:rPr>
          <w:b/>
          <w:bCs/>
          <w:sz w:val="22"/>
          <w:szCs w:val="22"/>
        </w:rPr>
        <w:t>Not applicable</w:t>
      </w:r>
      <w:r w:rsidR="00F442F4">
        <w:rPr>
          <w:b/>
          <w:bCs/>
          <w:sz w:val="22"/>
          <w:szCs w:val="22"/>
        </w:rPr>
        <w:t>.</w:t>
      </w:r>
    </w:p>
    <w:p w:rsidR="004F287B" w:rsidRPr="00D22921" w:rsidRDefault="004F287B" w:rsidP="008C7BBF">
      <w:pPr>
        <w:pStyle w:val="List"/>
        <w:tabs>
          <w:tab w:val="left" w:pos="720"/>
        </w:tabs>
        <w:spacing w:before="0"/>
        <w:ind w:left="0" w:firstLine="0"/>
        <w:jc w:val="both"/>
        <w:rPr>
          <w:b/>
          <w:bCs/>
          <w:sz w:val="22"/>
          <w:szCs w:val="22"/>
        </w:rPr>
      </w:pPr>
    </w:p>
    <w:p w:rsidR="004F287B" w:rsidRDefault="004F287B" w:rsidP="00BA6B77">
      <w:pPr>
        <w:pStyle w:val="List"/>
        <w:keepNext/>
        <w:keepLines/>
        <w:tabs>
          <w:tab w:val="left" w:pos="720"/>
        </w:tabs>
        <w:spacing w:before="0"/>
        <w:ind w:left="720" w:hanging="720"/>
        <w:jc w:val="both"/>
        <w:rPr>
          <w:sz w:val="22"/>
          <w:szCs w:val="22"/>
        </w:rPr>
      </w:pPr>
      <w:r>
        <w:rPr>
          <w:sz w:val="22"/>
          <w:szCs w:val="22"/>
        </w:rPr>
        <w:t>5.</w:t>
      </w:r>
      <w:r>
        <w:rPr>
          <w:sz w:val="22"/>
          <w:szCs w:val="22"/>
        </w:rPr>
        <w:tab/>
      </w:r>
      <w:r w:rsidRPr="00D22921">
        <w:rPr>
          <w:sz w:val="22"/>
          <w:szCs w:val="22"/>
        </w:rPr>
        <w:t xml:space="preserve">Describe any new business relationships entered into between the Issuer, the Issuer’s affiliates or third parties including contracts to supply products or services, joint venture agreements and licensing agreements etc. </w:t>
      </w:r>
      <w:r>
        <w:rPr>
          <w:sz w:val="22"/>
          <w:szCs w:val="22"/>
        </w:rPr>
        <w:t xml:space="preserve"> </w:t>
      </w:r>
      <w:r w:rsidRPr="00D22921">
        <w:rPr>
          <w:sz w:val="22"/>
          <w:szCs w:val="22"/>
        </w:rPr>
        <w:t>State whether the relationship is with a Related Person of the Issuer and provide details of the relationship.</w:t>
      </w:r>
    </w:p>
    <w:p w:rsidR="004F287B" w:rsidRDefault="004F287B" w:rsidP="00BA6B77">
      <w:pPr>
        <w:pStyle w:val="List"/>
        <w:keepNext/>
        <w:keepLines/>
        <w:tabs>
          <w:tab w:val="left" w:pos="720"/>
        </w:tabs>
        <w:spacing w:before="0"/>
        <w:ind w:left="720" w:hanging="720"/>
        <w:jc w:val="both"/>
        <w:rPr>
          <w:b/>
          <w:bCs/>
          <w:sz w:val="22"/>
          <w:szCs w:val="22"/>
        </w:rPr>
      </w:pPr>
    </w:p>
    <w:p w:rsidR="004F287B" w:rsidRDefault="00535549" w:rsidP="00734AF3">
      <w:pPr>
        <w:pStyle w:val="List"/>
        <w:keepNext/>
        <w:keepLines/>
        <w:tabs>
          <w:tab w:val="left" w:pos="720"/>
        </w:tabs>
        <w:spacing w:before="0"/>
        <w:ind w:left="720" w:firstLine="0"/>
        <w:jc w:val="both"/>
        <w:rPr>
          <w:b/>
          <w:bCs/>
          <w:sz w:val="22"/>
          <w:szCs w:val="22"/>
        </w:rPr>
      </w:pPr>
      <w:r>
        <w:rPr>
          <w:b/>
          <w:bCs/>
          <w:sz w:val="22"/>
          <w:szCs w:val="22"/>
        </w:rPr>
        <w:t>Not applicable</w:t>
      </w:r>
      <w:r w:rsidR="00F442F4">
        <w:rPr>
          <w:b/>
          <w:bCs/>
          <w:sz w:val="22"/>
          <w:szCs w:val="22"/>
        </w:rPr>
        <w:t>.</w:t>
      </w:r>
    </w:p>
    <w:p w:rsidR="004F287B" w:rsidRPr="00D22921" w:rsidRDefault="004F287B" w:rsidP="002E7101">
      <w:pPr>
        <w:pStyle w:val="List"/>
        <w:keepNext/>
        <w:keepLines/>
        <w:tabs>
          <w:tab w:val="left" w:pos="720"/>
        </w:tabs>
        <w:spacing w:before="0"/>
        <w:ind w:left="0" w:firstLine="0"/>
        <w:jc w:val="both"/>
        <w:rPr>
          <w:b/>
          <w:bCs/>
          <w:sz w:val="22"/>
          <w:szCs w:val="22"/>
        </w:rPr>
      </w:pPr>
    </w:p>
    <w:p w:rsidR="004F287B" w:rsidRDefault="004F287B" w:rsidP="00690A4F">
      <w:pPr>
        <w:pStyle w:val="List"/>
        <w:tabs>
          <w:tab w:val="left" w:pos="720"/>
        </w:tabs>
        <w:spacing w:before="0"/>
        <w:ind w:left="720" w:hanging="720"/>
        <w:jc w:val="both"/>
        <w:rPr>
          <w:sz w:val="22"/>
          <w:szCs w:val="22"/>
        </w:rPr>
      </w:pPr>
      <w:r>
        <w:rPr>
          <w:sz w:val="22"/>
          <w:szCs w:val="22"/>
        </w:rPr>
        <w:t>6.</w:t>
      </w:r>
      <w:r>
        <w:rPr>
          <w:sz w:val="22"/>
          <w:szCs w:val="22"/>
        </w:rPr>
        <w:tab/>
      </w:r>
      <w:r w:rsidRPr="00D22921">
        <w:rPr>
          <w:sz w:val="22"/>
          <w:szCs w:val="22"/>
        </w:rPr>
        <w:t>Describe the expiry or termination of any contracts or agreements between the Issuer, the Issuer’s affiliates or third parties or cancellation of any financing arrangements that have been previously announced.</w:t>
      </w:r>
    </w:p>
    <w:p w:rsidR="004D139C" w:rsidRDefault="004D139C" w:rsidP="00690A4F">
      <w:pPr>
        <w:pStyle w:val="List"/>
        <w:tabs>
          <w:tab w:val="left" w:pos="720"/>
        </w:tabs>
        <w:spacing w:before="0"/>
        <w:ind w:left="720" w:hanging="720"/>
        <w:jc w:val="both"/>
        <w:rPr>
          <w:sz w:val="22"/>
          <w:szCs w:val="22"/>
        </w:rPr>
      </w:pPr>
    </w:p>
    <w:p w:rsidR="004D139C" w:rsidRDefault="004D139C" w:rsidP="004D139C">
      <w:pPr>
        <w:pStyle w:val="List"/>
        <w:keepNext/>
        <w:keepLines/>
        <w:tabs>
          <w:tab w:val="left" w:pos="720"/>
        </w:tabs>
        <w:spacing w:before="0"/>
        <w:ind w:left="720" w:firstLine="0"/>
        <w:jc w:val="both"/>
        <w:rPr>
          <w:b/>
          <w:bCs/>
          <w:sz w:val="22"/>
          <w:szCs w:val="22"/>
        </w:rPr>
      </w:pPr>
      <w:r>
        <w:rPr>
          <w:b/>
          <w:bCs/>
          <w:sz w:val="22"/>
          <w:szCs w:val="22"/>
        </w:rPr>
        <w:t>Not applicable.</w:t>
      </w:r>
    </w:p>
    <w:p w:rsidR="004F287B" w:rsidRPr="00D22921" w:rsidRDefault="004F287B" w:rsidP="00690A4F">
      <w:pPr>
        <w:pStyle w:val="List"/>
        <w:tabs>
          <w:tab w:val="left" w:pos="720"/>
        </w:tabs>
        <w:spacing w:before="0"/>
        <w:jc w:val="both"/>
        <w:rPr>
          <w:sz w:val="22"/>
          <w:szCs w:val="22"/>
        </w:rPr>
      </w:pPr>
    </w:p>
    <w:p w:rsidR="004F287B" w:rsidRDefault="004F287B" w:rsidP="00690A4F">
      <w:pPr>
        <w:pStyle w:val="List"/>
        <w:tabs>
          <w:tab w:val="left" w:pos="720"/>
        </w:tabs>
        <w:spacing w:before="0"/>
        <w:ind w:left="720" w:hanging="720"/>
        <w:jc w:val="both"/>
        <w:rPr>
          <w:sz w:val="22"/>
          <w:szCs w:val="22"/>
        </w:rPr>
      </w:pPr>
      <w:r>
        <w:rPr>
          <w:sz w:val="22"/>
          <w:szCs w:val="22"/>
        </w:rPr>
        <w:lastRenderedPageBreak/>
        <w:t>7.</w:t>
      </w:r>
      <w:r>
        <w:rPr>
          <w:sz w:val="22"/>
          <w:szCs w:val="22"/>
        </w:rPr>
        <w:tab/>
      </w:r>
      <w:r w:rsidRPr="00D22921">
        <w:rPr>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Pr>
          <w:sz w:val="22"/>
          <w:szCs w:val="22"/>
        </w:rPr>
        <w:t xml:space="preserve"> </w:t>
      </w:r>
      <w:r w:rsidRPr="00D22921">
        <w:rPr>
          <w:sz w:val="22"/>
          <w:szCs w:val="22"/>
        </w:rPr>
        <w:t>State how the consideration was determined and whether the acquisition was from or the disposition was to a Related Person of the Issuer and provide details of the relationship.</w:t>
      </w:r>
    </w:p>
    <w:p w:rsidR="004F287B" w:rsidRPr="00D22921" w:rsidRDefault="004F287B" w:rsidP="00F442F4">
      <w:pPr>
        <w:pStyle w:val="List"/>
        <w:tabs>
          <w:tab w:val="left" w:pos="720"/>
        </w:tabs>
        <w:spacing w:before="0"/>
        <w:jc w:val="both"/>
        <w:rPr>
          <w:sz w:val="22"/>
          <w:szCs w:val="22"/>
        </w:rPr>
      </w:pPr>
    </w:p>
    <w:p w:rsidR="004F287B" w:rsidRDefault="00535549" w:rsidP="00F442F4">
      <w:pPr>
        <w:tabs>
          <w:tab w:val="left" w:pos="720"/>
        </w:tabs>
        <w:ind w:left="709"/>
        <w:jc w:val="both"/>
        <w:rPr>
          <w:b/>
          <w:bCs/>
          <w:sz w:val="22"/>
          <w:szCs w:val="22"/>
        </w:rPr>
      </w:pPr>
      <w:r>
        <w:rPr>
          <w:b/>
          <w:bCs/>
          <w:sz w:val="22"/>
          <w:szCs w:val="22"/>
        </w:rPr>
        <w:t>Not applicable</w:t>
      </w:r>
      <w:r w:rsidR="00F442F4">
        <w:rPr>
          <w:b/>
          <w:bCs/>
          <w:sz w:val="22"/>
          <w:szCs w:val="22"/>
        </w:rPr>
        <w:t>.</w:t>
      </w:r>
      <w:r w:rsidR="004F287B" w:rsidRPr="00D22921">
        <w:rPr>
          <w:b/>
          <w:bCs/>
          <w:sz w:val="22"/>
          <w:szCs w:val="22"/>
        </w:rPr>
        <w:t xml:space="preserve"> </w:t>
      </w:r>
    </w:p>
    <w:p w:rsidR="004F287B" w:rsidRPr="00D22921" w:rsidRDefault="004F287B" w:rsidP="00F442F4">
      <w:pPr>
        <w:tabs>
          <w:tab w:val="left" w:pos="720"/>
        </w:tabs>
        <w:jc w:val="both"/>
        <w:rPr>
          <w:b/>
          <w:bCs/>
          <w:sz w:val="22"/>
          <w:szCs w:val="22"/>
        </w:rPr>
      </w:pPr>
    </w:p>
    <w:p w:rsidR="004F287B" w:rsidRDefault="004F287B" w:rsidP="00F442F4">
      <w:pPr>
        <w:pStyle w:val="List"/>
        <w:keepNext/>
        <w:keepLines/>
        <w:tabs>
          <w:tab w:val="left" w:pos="720"/>
        </w:tabs>
        <w:spacing w:before="0"/>
        <w:jc w:val="both"/>
        <w:rPr>
          <w:sz w:val="22"/>
          <w:szCs w:val="22"/>
        </w:rPr>
      </w:pPr>
      <w:r>
        <w:rPr>
          <w:sz w:val="22"/>
          <w:szCs w:val="22"/>
        </w:rPr>
        <w:t>8.</w:t>
      </w:r>
      <w:r>
        <w:rPr>
          <w:sz w:val="22"/>
          <w:szCs w:val="22"/>
        </w:rPr>
        <w:tab/>
      </w:r>
      <w:r w:rsidRPr="00D22921">
        <w:rPr>
          <w:sz w:val="22"/>
          <w:szCs w:val="22"/>
        </w:rPr>
        <w:t>Describe the acquisition of new customers or loss of customers.</w:t>
      </w:r>
    </w:p>
    <w:p w:rsidR="004F287B" w:rsidRPr="00D22921" w:rsidRDefault="004F287B" w:rsidP="00F442F4">
      <w:pPr>
        <w:pStyle w:val="List"/>
        <w:keepNext/>
        <w:keepLines/>
        <w:tabs>
          <w:tab w:val="left" w:pos="720"/>
        </w:tabs>
        <w:spacing w:before="0"/>
        <w:jc w:val="both"/>
        <w:rPr>
          <w:sz w:val="22"/>
          <w:szCs w:val="22"/>
        </w:rPr>
      </w:pPr>
    </w:p>
    <w:p w:rsidR="004F287B" w:rsidRDefault="00535549" w:rsidP="00F442F4">
      <w:pPr>
        <w:pStyle w:val="List"/>
        <w:keepNext/>
        <w:keepLines/>
        <w:tabs>
          <w:tab w:val="left" w:pos="720"/>
        </w:tabs>
        <w:spacing w:before="0"/>
        <w:ind w:left="720" w:firstLine="0"/>
        <w:jc w:val="both"/>
        <w:rPr>
          <w:b/>
          <w:bCs/>
          <w:sz w:val="22"/>
          <w:szCs w:val="22"/>
        </w:rPr>
      </w:pPr>
      <w:r>
        <w:rPr>
          <w:b/>
          <w:bCs/>
          <w:sz w:val="22"/>
          <w:szCs w:val="22"/>
        </w:rPr>
        <w:t>Not applicable</w:t>
      </w:r>
      <w:r w:rsidR="00F442F4">
        <w:rPr>
          <w:b/>
          <w:bCs/>
          <w:sz w:val="22"/>
          <w:szCs w:val="22"/>
        </w:rPr>
        <w:t>.</w:t>
      </w:r>
    </w:p>
    <w:p w:rsidR="004F287B" w:rsidRPr="00D22921" w:rsidRDefault="004F287B" w:rsidP="00F442F4">
      <w:pPr>
        <w:pStyle w:val="List"/>
        <w:keepNext/>
        <w:keepLines/>
        <w:tabs>
          <w:tab w:val="left" w:pos="720"/>
        </w:tabs>
        <w:spacing w:before="0"/>
        <w:ind w:left="0" w:firstLine="0"/>
        <w:jc w:val="both"/>
        <w:rPr>
          <w:b/>
          <w:bCs/>
          <w:sz w:val="22"/>
          <w:szCs w:val="22"/>
        </w:rPr>
      </w:pPr>
    </w:p>
    <w:p w:rsidR="004F287B" w:rsidRDefault="004F287B" w:rsidP="00F442F4">
      <w:pPr>
        <w:pStyle w:val="List"/>
        <w:keepNext/>
        <w:keepLines/>
        <w:tabs>
          <w:tab w:val="left" w:pos="720"/>
        </w:tabs>
        <w:spacing w:before="0"/>
        <w:ind w:left="720" w:hanging="720"/>
        <w:jc w:val="both"/>
        <w:rPr>
          <w:sz w:val="22"/>
          <w:szCs w:val="22"/>
        </w:rPr>
      </w:pPr>
      <w:r>
        <w:rPr>
          <w:sz w:val="22"/>
          <w:szCs w:val="22"/>
        </w:rPr>
        <w:t>9.</w:t>
      </w:r>
      <w:r>
        <w:rPr>
          <w:sz w:val="22"/>
          <w:szCs w:val="22"/>
        </w:rPr>
        <w:tab/>
      </w:r>
      <w:r w:rsidRPr="00D22921">
        <w:rPr>
          <w:sz w:val="22"/>
          <w:szCs w:val="22"/>
        </w:rPr>
        <w:t>Describe any new developments or effects on intangible products such as brand names, circulation lists, copyrights, franchises, licenses, patents, software, subscription lists and trade-marks.</w:t>
      </w:r>
    </w:p>
    <w:p w:rsidR="004F287B" w:rsidRPr="00D22921" w:rsidRDefault="004F287B" w:rsidP="00F442F4">
      <w:pPr>
        <w:pStyle w:val="List"/>
        <w:tabs>
          <w:tab w:val="left" w:pos="720"/>
        </w:tabs>
        <w:spacing w:before="0"/>
        <w:jc w:val="both"/>
        <w:rPr>
          <w:sz w:val="22"/>
          <w:szCs w:val="22"/>
        </w:rPr>
      </w:pPr>
    </w:p>
    <w:p w:rsidR="004F287B" w:rsidRDefault="00535549" w:rsidP="00F442F4">
      <w:pPr>
        <w:pStyle w:val="List"/>
        <w:tabs>
          <w:tab w:val="left" w:pos="720"/>
        </w:tabs>
        <w:spacing w:before="0"/>
        <w:ind w:left="720" w:firstLine="0"/>
        <w:jc w:val="both"/>
        <w:rPr>
          <w:b/>
          <w:bCs/>
          <w:sz w:val="22"/>
          <w:szCs w:val="22"/>
        </w:rPr>
      </w:pPr>
      <w:r>
        <w:rPr>
          <w:b/>
          <w:bCs/>
          <w:sz w:val="22"/>
          <w:szCs w:val="22"/>
        </w:rPr>
        <w:t>Not applicable</w:t>
      </w:r>
      <w:r w:rsidR="00F442F4">
        <w:rPr>
          <w:b/>
          <w:bCs/>
          <w:sz w:val="22"/>
          <w:szCs w:val="22"/>
        </w:rPr>
        <w:t>.</w:t>
      </w:r>
    </w:p>
    <w:p w:rsidR="004F287B" w:rsidRPr="00D22921" w:rsidRDefault="004F287B" w:rsidP="00F442F4">
      <w:pPr>
        <w:pStyle w:val="List"/>
        <w:tabs>
          <w:tab w:val="left" w:pos="720"/>
        </w:tabs>
        <w:spacing w:before="0"/>
        <w:ind w:left="0" w:firstLine="0"/>
        <w:jc w:val="both"/>
        <w:rPr>
          <w:b/>
          <w:bCs/>
          <w:sz w:val="22"/>
          <w:szCs w:val="22"/>
        </w:rPr>
      </w:pPr>
    </w:p>
    <w:p w:rsidR="004F287B" w:rsidRDefault="004F287B" w:rsidP="00F442F4">
      <w:pPr>
        <w:pStyle w:val="List"/>
        <w:keepNext/>
        <w:keepLines/>
        <w:tabs>
          <w:tab w:val="left" w:pos="720"/>
        </w:tabs>
        <w:spacing w:before="0"/>
        <w:ind w:left="720" w:hanging="720"/>
        <w:jc w:val="both"/>
        <w:rPr>
          <w:sz w:val="22"/>
          <w:szCs w:val="22"/>
        </w:rPr>
      </w:pPr>
      <w:r>
        <w:rPr>
          <w:sz w:val="22"/>
          <w:szCs w:val="22"/>
        </w:rPr>
        <w:t>10.</w:t>
      </w:r>
      <w:r>
        <w:rPr>
          <w:sz w:val="22"/>
          <w:szCs w:val="22"/>
        </w:rPr>
        <w:tab/>
      </w:r>
      <w:r w:rsidRPr="00D22921">
        <w:rPr>
          <w:sz w:val="22"/>
          <w:szCs w:val="22"/>
        </w:rPr>
        <w:t>Report on any employee hirings, terminations or lay-offs with details of anticipated length of lay-offs.</w:t>
      </w:r>
    </w:p>
    <w:p w:rsidR="00AE3546" w:rsidRDefault="00AE3546" w:rsidP="00F442F4">
      <w:pPr>
        <w:pStyle w:val="List"/>
        <w:keepNext/>
        <w:keepLines/>
        <w:tabs>
          <w:tab w:val="left" w:pos="720"/>
        </w:tabs>
        <w:spacing w:before="0"/>
        <w:jc w:val="both"/>
      </w:pPr>
    </w:p>
    <w:p w:rsidR="00613A12" w:rsidRDefault="00613A12" w:rsidP="00F442F4">
      <w:pPr>
        <w:pStyle w:val="List"/>
        <w:tabs>
          <w:tab w:val="left" w:pos="720"/>
        </w:tabs>
        <w:spacing w:before="0"/>
        <w:ind w:left="720" w:firstLine="0"/>
        <w:jc w:val="both"/>
        <w:rPr>
          <w:b/>
          <w:bCs/>
          <w:sz w:val="22"/>
          <w:szCs w:val="22"/>
        </w:rPr>
      </w:pPr>
      <w:r>
        <w:rPr>
          <w:b/>
          <w:bCs/>
          <w:sz w:val="22"/>
          <w:szCs w:val="22"/>
        </w:rPr>
        <w:t>Not applicable</w:t>
      </w:r>
      <w:r w:rsidR="00F442F4">
        <w:rPr>
          <w:b/>
          <w:bCs/>
          <w:sz w:val="22"/>
          <w:szCs w:val="22"/>
        </w:rPr>
        <w:t>.</w:t>
      </w:r>
    </w:p>
    <w:p w:rsidR="00613A12" w:rsidRDefault="00613A12" w:rsidP="00F442F4">
      <w:pPr>
        <w:pStyle w:val="List"/>
        <w:tabs>
          <w:tab w:val="left" w:pos="720"/>
        </w:tabs>
        <w:spacing w:before="0"/>
        <w:jc w:val="both"/>
        <w:rPr>
          <w:b/>
          <w:bCs/>
          <w:sz w:val="22"/>
          <w:szCs w:val="22"/>
        </w:rPr>
      </w:pPr>
    </w:p>
    <w:p w:rsidR="004F287B" w:rsidRDefault="004F287B" w:rsidP="00F442F4">
      <w:pPr>
        <w:pStyle w:val="List"/>
        <w:keepNext/>
        <w:keepLines/>
        <w:tabs>
          <w:tab w:val="left" w:pos="720"/>
        </w:tabs>
        <w:spacing w:before="0"/>
        <w:jc w:val="both"/>
        <w:rPr>
          <w:sz w:val="22"/>
          <w:szCs w:val="22"/>
        </w:rPr>
      </w:pPr>
      <w:r>
        <w:rPr>
          <w:sz w:val="22"/>
          <w:szCs w:val="22"/>
        </w:rPr>
        <w:t>11.</w:t>
      </w:r>
      <w:r>
        <w:rPr>
          <w:sz w:val="22"/>
          <w:szCs w:val="22"/>
        </w:rPr>
        <w:tab/>
      </w:r>
      <w:r w:rsidRPr="00D22921">
        <w:rPr>
          <w:sz w:val="22"/>
          <w:szCs w:val="22"/>
        </w:rPr>
        <w:t>Report on any labour disputes and resolutions of those disputes if applicable.</w:t>
      </w:r>
    </w:p>
    <w:p w:rsidR="004F287B" w:rsidRPr="00D22921" w:rsidRDefault="004F287B" w:rsidP="00F442F4">
      <w:pPr>
        <w:pStyle w:val="List"/>
        <w:tabs>
          <w:tab w:val="left" w:pos="720"/>
        </w:tabs>
        <w:spacing w:before="0"/>
        <w:jc w:val="both"/>
        <w:rPr>
          <w:sz w:val="22"/>
          <w:szCs w:val="22"/>
        </w:rPr>
      </w:pPr>
    </w:p>
    <w:p w:rsidR="004F287B" w:rsidRDefault="00535549" w:rsidP="00F442F4">
      <w:pPr>
        <w:pStyle w:val="List"/>
        <w:tabs>
          <w:tab w:val="left" w:pos="720"/>
        </w:tabs>
        <w:spacing w:before="0"/>
        <w:ind w:left="720" w:firstLine="0"/>
        <w:jc w:val="both"/>
        <w:rPr>
          <w:b/>
          <w:bCs/>
          <w:sz w:val="22"/>
          <w:szCs w:val="22"/>
        </w:rPr>
      </w:pPr>
      <w:r>
        <w:rPr>
          <w:b/>
          <w:bCs/>
          <w:sz w:val="22"/>
          <w:szCs w:val="22"/>
        </w:rPr>
        <w:t>Not applicable</w:t>
      </w:r>
      <w:r w:rsidR="00F442F4">
        <w:rPr>
          <w:b/>
          <w:bCs/>
          <w:sz w:val="22"/>
          <w:szCs w:val="22"/>
        </w:rPr>
        <w:t>.</w:t>
      </w:r>
    </w:p>
    <w:p w:rsidR="004F287B" w:rsidRPr="00D22921" w:rsidRDefault="004F287B" w:rsidP="00F442F4">
      <w:pPr>
        <w:pStyle w:val="List"/>
        <w:tabs>
          <w:tab w:val="left" w:pos="720"/>
        </w:tabs>
        <w:spacing w:before="0"/>
        <w:ind w:left="0" w:firstLine="0"/>
        <w:jc w:val="both"/>
        <w:rPr>
          <w:b/>
          <w:bCs/>
          <w:sz w:val="22"/>
          <w:szCs w:val="22"/>
        </w:rPr>
      </w:pPr>
    </w:p>
    <w:p w:rsidR="004F287B" w:rsidRDefault="004F287B" w:rsidP="00F442F4">
      <w:pPr>
        <w:pStyle w:val="List"/>
        <w:tabs>
          <w:tab w:val="left" w:pos="720"/>
        </w:tabs>
        <w:spacing w:before="0"/>
        <w:ind w:left="720" w:hanging="720"/>
        <w:jc w:val="both"/>
        <w:rPr>
          <w:sz w:val="22"/>
          <w:szCs w:val="22"/>
        </w:rPr>
      </w:pPr>
      <w:r>
        <w:rPr>
          <w:sz w:val="22"/>
          <w:szCs w:val="22"/>
        </w:rPr>
        <w:t>12.</w:t>
      </w:r>
      <w:r>
        <w:rPr>
          <w:sz w:val="22"/>
          <w:szCs w:val="22"/>
        </w:rPr>
        <w:tab/>
      </w:r>
      <w:r w:rsidRPr="00D22921">
        <w:rPr>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F287B" w:rsidRPr="00D22921" w:rsidRDefault="004F287B" w:rsidP="00F442F4">
      <w:pPr>
        <w:pStyle w:val="List"/>
        <w:tabs>
          <w:tab w:val="left" w:pos="720"/>
        </w:tabs>
        <w:spacing w:before="0"/>
        <w:jc w:val="both"/>
        <w:rPr>
          <w:sz w:val="22"/>
          <w:szCs w:val="22"/>
        </w:rPr>
      </w:pPr>
    </w:p>
    <w:p w:rsidR="004F287B" w:rsidRDefault="00535549" w:rsidP="00F442F4">
      <w:pPr>
        <w:pStyle w:val="List"/>
        <w:tabs>
          <w:tab w:val="left" w:pos="720"/>
        </w:tabs>
        <w:spacing w:before="0"/>
        <w:ind w:left="720" w:firstLine="0"/>
        <w:jc w:val="both"/>
        <w:rPr>
          <w:b/>
          <w:bCs/>
          <w:sz w:val="22"/>
          <w:szCs w:val="22"/>
        </w:rPr>
      </w:pPr>
      <w:r>
        <w:rPr>
          <w:b/>
          <w:bCs/>
          <w:sz w:val="22"/>
          <w:szCs w:val="22"/>
        </w:rPr>
        <w:t>Not applicable</w:t>
      </w:r>
      <w:r w:rsidR="00F442F4">
        <w:rPr>
          <w:b/>
          <w:bCs/>
          <w:sz w:val="22"/>
          <w:szCs w:val="22"/>
        </w:rPr>
        <w:t>.</w:t>
      </w:r>
    </w:p>
    <w:p w:rsidR="004F287B" w:rsidRPr="00D22921" w:rsidRDefault="004F287B" w:rsidP="00F442F4">
      <w:pPr>
        <w:pStyle w:val="List"/>
        <w:tabs>
          <w:tab w:val="left" w:pos="720"/>
        </w:tabs>
        <w:spacing w:before="0"/>
        <w:ind w:left="0" w:firstLine="0"/>
        <w:jc w:val="both"/>
        <w:rPr>
          <w:b/>
          <w:bCs/>
          <w:sz w:val="22"/>
          <w:szCs w:val="22"/>
        </w:rPr>
      </w:pPr>
    </w:p>
    <w:p w:rsidR="004F287B" w:rsidRDefault="004F287B" w:rsidP="00F442F4">
      <w:pPr>
        <w:pStyle w:val="List"/>
        <w:keepNext/>
        <w:keepLines/>
        <w:tabs>
          <w:tab w:val="left" w:pos="720"/>
        </w:tabs>
        <w:spacing w:before="0"/>
        <w:ind w:left="720" w:hanging="720"/>
        <w:jc w:val="both"/>
        <w:rPr>
          <w:sz w:val="22"/>
          <w:szCs w:val="22"/>
        </w:rPr>
      </w:pPr>
      <w:r>
        <w:rPr>
          <w:sz w:val="22"/>
          <w:szCs w:val="22"/>
        </w:rPr>
        <w:t>13.</w:t>
      </w:r>
      <w:r>
        <w:rPr>
          <w:sz w:val="22"/>
          <w:szCs w:val="22"/>
        </w:rPr>
        <w:tab/>
      </w:r>
      <w:r w:rsidRPr="00D22921">
        <w:rPr>
          <w:sz w:val="22"/>
          <w:szCs w:val="22"/>
        </w:rPr>
        <w:t>Provide details of any indebtedness incurred or repaid by the Issuer together with the terms of such indebtedness.</w:t>
      </w:r>
    </w:p>
    <w:p w:rsidR="004F287B" w:rsidRPr="00D22921" w:rsidRDefault="00935B12" w:rsidP="00F442F4">
      <w:pPr>
        <w:pStyle w:val="List"/>
        <w:keepNext/>
        <w:keepLines/>
        <w:tabs>
          <w:tab w:val="left" w:pos="720"/>
        </w:tabs>
        <w:spacing w:before="0"/>
        <w:jc w:val="both"/>
        <w:rPr>
          <w:sz w:val="22"/>
          <w:szCs w:val="22"/>
        </w:rPr>
      </w:pPr>
      <w:r>
        <w:rPr>
          <w:sz w:val="22"/>
          <w:szCs w:val="22"/>
        </w:rPr>
        <w:tab/>
      </w:r>
    </w:p>
    <w:p w:rsidR="003C06DC" w:rsidRDefault="00935B12" w:rsidP="00F442F4">
      <w:pPr>
        <w:pStyle w:val="List"/>
        <w:tabs>
          <w:tab w:val="left" w:pos="720"/>
        </w:tabs>
        <w:spacing w:before="0"/>
        <w:ind w:left="0" w:firstLine="0"/>
        <w:jc w:val="both"/>
        <w:rPr>
          <w:b/>
          <w:bCs/>
          <w:sz w:val="22"/>
          <w:szCs w:val="22"/>
          <w:lang w:val="en-US"/>
        </w:rPr>
      </w:pPr>
      <w:r>
        <w:rPr>
          <w:b/>
          <w:bCs/>
          <w:sz w:val="22"/>
          <w:szCs w:val="22"/>
          <w:lang w:val="en-US"/>
        </w:rPr>
        <w:tab/>
        <w:t>None</w:t>
      </w:r>
    </w:p>
    <w:p w:rsidR="00935B12" w:rsidRPr="001140E9" w:rsidRDefault="00935B12" w:rsidP="00F442F4">
      <w:pPr>
        <w:pStyle w:val="List"/>
        <w:tabs>
          <w:tab w:val="left" w:pos="720"/>
        </w:tabs>
        <w:spacing w:before="0"/>
        <w:ind w:left="0" w:firstLine="0"/>
        <w:jc w:val="both"/>
        <w:rPr>
          <w:b/>
          <w:bCs/>
          <w:sz w:val="22"/>
          <w:szCs w:val="22"/>
          <w:lang w:val="en-US"/>
        </w:rPr>
      </w:pPr>
    </w:p>
    <w:p w:rsidR="004F287B" w:rsidRDefault="004F287B" w:rsidP="00F442F4">
      <w:pPr>
        <w:pStyle w:val="List"/>
        <w:keepNext/>
        <w:keepLines/>
        <w:tabs>
          <w:tab w:val="left" w:pos="720"/>
        </w:tabs>
        <w:spacing w:before="0"/>
        <w:ind w:left="720" w:hanging="720"/>
        <w:jc w:val="both"/>
        <w:rPr>
          <w:sz w:val="22"/>
          <w:szCs w:val="22"/>
        </w:rPr>
      </w:pPr>
      <w:r>
        <w:rPr>
          <w:sz w:val="22"/>
          <w:szCs w:val="22"/>
        </w:rPr>
        <w:t>14.</w:t>
      </w:r>
      <w:r>
        <w:rPr>
          <w:sz w:val="22"/>
          <w:szCs w:val="22"/>
        </w:rPr>
        <w:tab/>
      </w:r>
      <w:r w:rsidRPr="00D22921">
        <w:rPr>
          <w:sz w:val="22"/>
          <w:szCs w:val="22"/>
        </w:rPr>
        <w:t>Provide details of any securities issued and options or warrants granted.</w:t>
      </w:r>
    </w:p>
    <w:p w:rsidR="008D45B9" w:rsidRDefault="004D139C" w:rsidP="00267CE7">
      <w:pPr>
        <w:widowControl w:val="0"/>
        <w:autoSpaceDE w:val="0"/>
        <w:autoSpaceDN w:val="0"/>
        <w:adjustRightInd w:val="0"/>
        <w:spacing w:before="120"/>
        <w:ind w:left="709"/>
        <w:jc w:val="both"/>
        <w:rPr>
          <w:b/>
          <w:sz w:val="22"/>
          <w:szCs w:val="22"/>
        </w:rPr>
      </w:pPr>
      <w:r>
        <w:rPr>
          <w:b/>
          <w:sz w:val="22"/>
          <w:szCs w:val="22"/>
        </w:rPr>
        <w:t>None</w:t>
      </w:r>
    </w:p>
    <w:p w:rsidR="004F287B" w:rsidRPr="00F45042" w:rsidRDefault="004F287B" w:rsidP="000C61B9">
      <w:pPr>
        <w:pStyle w:val="List"/>
        <w:tabs>
          <w:tab w:val="left" w:pos="720"/>
        </w:tabs>
        <w:spacing w:before="0"/>
        <w:jc w:val="both"/>
        <w:rPr>
          <w:lang w:val="en-US"/>
        </w:rPr>
      </w:pPr>
    </w:p>
    <w:p w:rsidR="004F287B" w:rsidRDefault="004F287B" w:rsidP="00F442F4">
      <w:pPr>
        <w:pStyle w:val="List"/>
        <w:widowControl w:val="0"/>
        <w:tabs>
          <w:tab w:val="left" w:pos="720"/>
        </w:tabs>
        <w:spacing w:before="0"/>
        <w:ind w:left="720" w:hanging="720"/>
        <w:jc w:val="both"/>
        <w:rPr>
          <w:sz w:val="22"/>
          <w:szCs w:val="22"/>
        </w:rPr>
      </w:pPr>
      <w:r>
        <w:rPr>
          <w:sz w:val="22"/>
          <w:szCs w:val="22"/>
        </w:rPr>
        <w:t>15.</w:t>
      </w:r>
      <w:r>
        <w:rPr>
          <w:sz w:val="22"/>
          <w:szCs w:val="22"/>
        </w:rPr>
        <w:tab/>
      </w:r>
      <w:r w:rsidRPr="00D22921">
        <w:rPr>
          <w:sz w:val="22"/>
          <w:szCs w:val="22"/>
        </w:rPr>
        <w:t>Provide details of any loans to or by Related Persons.</w:t>
      </w:r>
    </w:p>
    <w:p w:rsidR="004F287B" w:rsidRPr="00535549" w:rsidRDefault="004F287B" w:rsidP="00F442F4">
      <w:pPr>
        <w:pStyle w:val="List"/>
        <w:tabs>
          <w:tab w:val="left" w:pos="720"/>
        </w:tabs>
        <w:spacing w:before="0"/>
        <w:jc w:val="both"/>
        <w:rPr>
          <w:sz w:val="20"/>
          <w:szCs w:val="22"/>
        </w:rPr>
      </w:pPr>
    </w:p>
    <w:p w:rsidR="003E4B4E" w:rsidRPr="00535549" w:rsidRDefault="00535549" w:rsidP="00F442F4">
      <w:pPr>
        <w:pStyle w:val="List"/>
        <w:tabs>
          <w:tab w:val="left" w:pos="720"/>
        </w:tabs>
        <w:spacing w:before="0"/>
        <w:ind w:left="709" w:firstLine="0"/>
        <w:jc w:val="both"/>
        <w:rPr>
          <w:b/>
          <w:sz w:val="22"/>
        </w:rPr>
      </w:pPr>
      <w:r w:rsidRPr="00535549">
        <w:rPr>
          <w:b/>
          <w:sz w:val="22"/>
        </w:rPr>
        <w:t>Not applicable</w:t>
      </w:r>
      <w:r w:rsidR="00F442F4">
        <w:rPr>
          <w:b/>
          <w:sz w:val="22"/>
        </w:rPr>
        <w:t>.</w:t>
      </w:r>
    </w:p>
    <w:p w:rsidR="004F287B" w:rsidRPr="00535549" w:rsidRDefault="004F287B" w:rsidP="00F442F4">
      <w:pPr>
        <w:pStyle w:val="List"/>
        <w:tabs>
          <w:tab w:val="left" w:pos="720"/>
        </w:tabs>
        <w:spacing w:before="0"/>
        <w:ind w:left="0" w:firstLine="0"/>
        <w:jc w:val="both"/>
        <w:rPr>
          <w:b/>
          <w:bCs/>
          <w:sz w:val="20"/>
          <w:szCs w:val="22"/>
        </w:rPr>
      </w:pPr>
    </w:p>
    <w:p w:rsidR="004F287B" w:rsidRDefault="004F287B" w:rsidP="00F442F4">
      <w:pPr>
        <w:pStyle w:val="List"/>
        <w:widowControl w:val="0"/>
        <w:tabs>
          <w:tab w:val="left" w:pos="720"/>
        </w:tabs>
        <w:spacing w:before="0"/>
        <w:ind w:left="720" w:hanging="720"/>
        <w:jc w:val="both"/>
        <w:rPr>
          <w:sz w:val="22"/>
          <w:szCs w:val="22"/>
        </w:rPr>
      </w:pPr>
      <w:r>
        <w:rPr>
          <w:sz w:val="22"/>
          <w:szCs w:val="22"/>
        </w:rPr>
        <w:t>16.</w:t>
      </w:r>
      <w:r>
        <w:rPr>
          <w:sz w:val="22"/>
          <w:szCs w:val="22"/>
        </w:rPr>
        <w:tab/>
      </w:r>
      <w:r w:rsidRPr="00D22921">
        <w:rPr>
          <w:sz w:val="22"/>
          <w:szCs w:val="22"/>
        </w:rPr>
        <w:t>Provide details of any changes in directors, officers or committee members.</w:t>
      </w:r>
    </w:p>
    <w:p w:rsidR="000F4D44" w:rsidRDefault="000F4D44" w:rsidP="00F442F4">
      <w:pPr>
        <w:pStyle w:val="List"/>
        <w:widowControl w:val="0"/>
        <w:tabs>
          <w:tab w:val="left" w:pos="720"/>
        </w:tabs>
        <w:spacing w:before="0"/>
        <w:ind w:left="720" w:hanging="720"/>
        <w:jc w:val="both"/>
        <w:rPr>
          <w:sz w:val="22"/>
          <w:szCs w:val="22"/>
        </w:rPr>
      </w:pPr>
    </w:p>
    <w:p w:rsidR="00002916" w:rsidRPr="0010313C" w:rsidRDefault="000F4D44" w:rsidP="00002916">
      <w:pPr>
        <w:pStyle w:val="Default"/>
        <w:ind w:left="720"/>
        <w:rPr>
          <w:b/>
          <w:sz w:val="20"/>
          <w:szCs w:val="20"/>
          <w:lang w:val="en"/>
        </w:rPr>
      </w:pPr>
      <w:r w:rsidRPr="0010313C">
        <w:rPr>
          <w:b/>
          <w:sz w:val="20"/>
          <w:szCs w:val="20"/>
          <w:lang w:val="en"/>
        </w:rPr>
        <w:t xml:space="preserve">On </w:t>
      </w:r>
      <w:r w:rsidR="0010313C" w:rsidRPr="0010313C">
        <w:rPr>
          <w:b/>
          <w:sz w:val="20"/>
          <w:szCs w:val="20"/>
          <w:lang w:val="en"/>
        </w:rPr>
        <w:t>May</w:t>
      </w:r>
      <w:r w:rsidRPr="0010313C">
        <w:rPr>
          <w:b/>
          <w:sz w:val="20"/>
          <w:szCs w:val="20"/>
          <w:lang w:val="en"/>
        </w:rPr>
        <w:t xml:space="preserve"> 1, 2016, </w:t>
      </w:r>
      <w:r w:rsidR="0010313C" w:rsidRPr="0010313C">
        <w:rPr>
          <w:b/>
          <w:color w:val="000000" w:themeColor="text1"/>
          <w:sz w:val="20"/>
          <w:szCs w:val="20"/>
        </w:rPr>
        <w:t xml:space="preserve">the </w:t>
      </w:r>
      <w:r w:rsidR="0010313C">
        <w:rPr>
          <w:b/>
          <w:color w:val="000000" w:themeColor="text1"/>
          <w:sz w:val="20"/>
          <w:szCs w:val="20"/>
        </w:rPr>
        <w:t xml:space="preserve">Company </w:t>
      </w:r>
      <w:r w:rsidR="0010313C" w:rsidRPr="0010313C">
        <w:rPr>
          <w:b/>
          <w:color w:val="000000" w:themeColor="text1"/>
          <w:sz w:val="20"/>
          <w:szCs w:val="20"/>
        </w:rPr>
        <w:t>appointed Harvey Lawson as Chief Financial Officer, replacing Dennis Petke, Interim CFO</w:t>
      </w:r>
      <w:r w:rsidRPr="0010313C">
        <w:rPr>
          <w:b/>
          <w:sz w:val="20"/>
          <w:szCs w:val="20"/>
          <w:lang w:val="en"/>
        </w:rPr>
        <w:t>.</w:t>
      </w:r>
      <w:r w:rsidR="00002916" w:rsidRPr="0010313C">
        <w:rPr>
          <w:b/>
          <w:sz w:val="20"/>
          <w:szCs w:val="20"/>
          <w:lang w:val="en"/>
        </w:rPr>
        <w:t xml:space="preserve">  </w:t>
      </w:r>
    </w:p>
    <w:p w:rsidR="00002916" w:rsidRPr="0010313C" w:rsidRDefault="00002916" w:rsidP="00002916">
      <w:pPr>
        <w:pStyle w:val="Default"/>
        <w:rPr>
          <w:b/>
          <w:sz w:val="20"/>
          <w:szCs w:val="20"/>
        </w:rPr>
      </w:pPr>
    </w:p>
    <w:p w:rsidR="0010313C" w:rsidRPr="0010313C" w:rsidRDefault="0010313C" w:rsidP="0010313C">
      <w:pPr>
        <w:autoSpaceDE w:val="0"/>
        <w:autoSpaceDN w:val="0"/>
        <w:adjustRightInd w:val="0"/>
        <w:ind w:left="720"/>
        <w:jc w:val="both"/>
        <w:rPr>
          <w:b/>
          <w:color w:val="000000"/>
        </w:rPr>
      </w:pPr>
      <w:r w:rsidRPr="0010313C">
        <w:rPr>
          <w:b/>
          <w:color w:val="000000"/>
        </w:rPr>
        <w:t>Harvey Lawson has had many years of experience in the management of public companies.  He served as CFO of Trade Winds Ventures from 2001 to 2011 until the Company was purchased by Detour Gold Corp. on December 1, 2011.  Prior to this, Harvey taught Financial Management at the National University of Singapore, Hong Kong Polytechnic and the BC Institute of Technology. Harvey is an active member of several Angel Investor groups in Vancouver and the Pacific North West where he offers his expertise in reviewing the financials of companies presenting to the Angels, as well as in the Due Diligence process of companies under consideration for investment. Harvey also mentors many young entrepreneurs in the Technology sector.</w:t>
      </w:r>
    </w:p>
    <w:p w:rsidR="0010313C" w:rsidRDefault="0010313C" w:rsidP="0010313C">
      <w:pPr>
        <w:autoSpaceDE w:val="0"/>
        <w:autoSpaceDN w:val="0"/>
        <w:adjustRightInd w:val="0"/>
        <w:ind w:left="720"/>
        <w:jc w:val="both"/>
        <w:rPr>
          <w:color w:val="000000"/>
        </w:rPr>
      </w:pPr>
    </w:p>
    <w:p w:rsidR="0010313C" w:rsidRPr="0010313C" w:rsidRDefault="0010313C" w:rsidP="0010313C">
      <w:pPr>
        <w:ind w:left="720"/>
        <w:rPr>
          <w:b/>
          <w:color w:val="000000"/>
          <w:shd w:val="clear" w:color="auto" w:fill="FFFFFF"/>
        </w:rPr>
      </w:pPr>
      <w:r w:rsidRPr="0010313C">
        <w:rPr>
          <w:b/>
          <w:color w:val="000000"/>
          <w:shd w:val="clear" w:color="auto" w:fill="FFFFFF"/>
        </w:rPr>
        <w:t>On May 13, 2016, the Company announced the appointment of Mr. Rob Grace as Vice President Corporate Development.</w:t>
      </w:r>
    </w:p>
    <w:p w:rsidR="0010313C" w:rsidRDefault="0010313C" w:rsidP="0010313C">
      <w:pPr>
        <w:ind w:left="720"/>
        <w:rPr>
          <w:color w:val="000000"/>
          <w:shd w:val="clear" w:color="auto" w:fill="FFFFFF"/>
        </w:rPr>
      </w:pPr>
    </w:p>
    <w:p w:rsidR="0010313C" w:rsidRPr="0010313C" w:rsidRDefault="0010313C" w:rsidP="0010313C">
      <w:pPr>
        <w:autoSpaceDE w:val="0"/>
        <w:autoSpaceDN w:val="0"/>
        <w:adjustRightInd w:val="0"/>
        <w:ind w:left="720"/>
        <w:jc w:val="both"/>
        <w:rPr>
          <w:b/>
          <w:color w:val="000000"/>
        </w:rPr>
      </w:pPr>
      <w:r w:rsidRPr="0010313C">
        <w:rPr>
          <w:b/>
          <w:color w:val="000000"/>
        </w:rPr>
        <w:t>Mr. Grace’s entire career has been business development related, and includes over twenty years of capital market experience ranging from being a stockbroker to running a public company. Most recently he was responsible for corporate development and investor relations for El Tigre Silver, a TSX-listed silver company. He was responsible for sourcing an M&amp;A transaction whereby Oceanus Resources acquired all of the outstanding common shares of El Tigre Silver. For 15 years he has been the President and CEO of Grace Relations, a marketing firm that specializes in investor relations and corporate communications for publicly traded companies. Previously he spent 5 years as a stockbroker in Toronto and Vancouver with PI Financial Corp. Mr. Grace graduated from Simon Fraser University with a Bachelor degree in Economics and Business.</w:t>
      </w:r>
    </w:p>
    <w:p w:rsidR="0010313C" w:rsidRDefault="0010313C" w:rsidP="0010313C">
      <w:pPr>
        <w:autoSpaceDE w:val="0"/>
        <w:autoSpaceDN w:val="0"/>
        <w:adjustRightInd w:val="0"/>
        <w:ind w:left="720"/>
        <w:jc w:val="both"/>
        <w:rPr>
          <w:color w:val="000000"/>
        </w:rPr>
      </w:pPr>
    </w:p>
    <w:p w:rsidR="004F287B" w:rsidRDefault="004F287B" w:rsidP="008D1F7F">
      <w:pPr>
        <w:widowControl w:val="0"/>
        <w:tabs>
          <w:tab w:val="left" w:pos="720"/>
          <w:tab w:val="left" w:pos="1080"/>
        </w:tabs>
        <w:autoSpaceDE w:val="0"/>
        <w:autoSpaceDN w:val="0"/>
        <w:adjustRightInd w:val="0"/>
        <w:spacing w:before="13"/>
        <w:rPr>
          <w:sz w:val="22"/>
          <w:szCs w:val="22"/>
        </w:rPr>
      </w:pPr>
      <w:r>
        <w:rPr>
          <w:sz w:val="22"/>
          <w:szCs w:val="22"/>
        </w:rPr>
        <w:t>17.</w:t>
      </w:r>
      <w:r>
        <w:rPr>
          <w:sz w:val="22"/>
          <w:szCs w:val="22"/>
        </w:rPr>
        <w:tab/>
      </w:r>
      <w:r w:rsidRPr="00D22921">
        <w:rPr>
          <w:sz w:val="22"/>
          <w:szCs w:val="22"/>
        </w:rPr>
        <w:t>Discuss any trends which are likely to impact the Issuer including trends in the Issuer’s market(s) or political/regulatory trends.</w:t>
      </w:r>
    </w:p>
    <w:p w:rsidR="004F287B" w:rsidRPr="00AF58D8" w:rsidRDefault="004F287B" w:rsidP="009A5F03">
      <w:pPr>
        <w:pStyle w:val="List"/>
        <w:keepNext/>
        <w:keepLines/>
        <w:tabs>
          <w:tab w:val="left" w:pos="720"/>
        </w:tabs>
        <w:spacing w:before="0"/>
        <w:jc w:val="both"/>
        <w:rPr>
          <w:sz w:val="22"/>
          <w:szCs w:val="22"/>
        </w:rPr>
      </w:pPr>
    </w:p>
    <w:p w:rsidR="004F287B" w:rsidRPr="00002916" w:rsidRDefault="004F287B" w:rsidP="009A5F03">
      <w:pPr>
        <w:pStyle w:val="List"/>
        <w:keepNext/>
        <w:keepLines/>
        <w:tabs>
          <w:tab w:val="left" w:pos="720"/>
        </w:tabs>
        <w:spacing w:before="0"/>
        <w:ind w:left="720" w:firstLine="0"/>
        <w:jc w:val="both"/>
        <w:rPr>
          <w:b/>
          <w:bCs/>
          <w:sz w:val="20"/>
          <w:szCs w:val="20"/>
        </w:rPr>
      </w:pPr>
      <w:r w:rsidRPr="00002916">
        <w:rPr>
          <w:b/>
          <w:bCs/>
          <w:sz w:val="20"/>
          <w:szCs w:val="20"/>
        </w:rPr>
        <w:t xml:space="preserve">The trends and risks which are likely to impact the Issuer are detailed in Item 17 </w:t>
      </w:r>
      <w:r w:rsidRPr="00002916">
        <w:rPr>
          <w:b/>
          <w:bCs/>
          <w:i/>
          <w:iCs/>
          <w:sz w:val="20"/>
          <w:szCs w:val="20"/>
        </w:rPr>
        <w:t>Risk Factors</w:t>
      </w:r>
      <w:r w:rsidRPr="00002916">
        <w:rPr>
          <w:b/>
          <w:bCs/>
          <w:sz w:val="20"/>
          <w:szCs w:val="20"/>
        </w:rPr>
        <w:t xml:space="preserve"> of the Issuer’s Form 2A - Listing Statement dated </w:t>
      </w:r>
      <w:r w:rsidR="003C243B" w:rsidRPr="00002916">
        <w:rPr>
          <w:b/>
          <w:bCs/>
          <w:sz w:val="20"/>
          <w:szCs w:val="20"/>
        </w:rPr>
        <w:t>June</w:t>
      </w:r>
      <w:r w:rsidRPr="00002916">
        <w:rPr>
          <w:b/>
          <w:bCs/>
          <w:sz w:val="20"/>
          <w:szCs w:val="20"/>
        </w:rPr>
        <w:t xml:space="preserve"> </w:t>
      </w:r>
      <w:r w:rsidR="003C243B" w:rsidRPr="00002916">
        <w:rPr>
          <w:b/>
          <w:bCs/>
          <w:sz w:val="20"/>
          <w:szCs w:val="20"/>
        </w:rPr>
        <w:t>12</w:t>
      </w:r>
      <w:r w:rsidRPr="00002916">
        <w:rPr>
          <w:b/>
          <w:bCs/>
          <w:sz w:val="20"/>
          <w:szCs w:val="20"/>
        </w:rPr>
        <w:t>, 2015.</w:t>
      </w:r>
    </w:p>
    <w:p w:rsidR="004F287B" w:rsidRDefault="004F287B" w:rsidP="00F442F4">
      <w:pPr>
        <w:widowControl w:val="0"/>
        <w:rPr>
          <w:b/>
          <w:bCs/>
          <w:sz w:val="22"/>
          <w:szCs w:val="22"/>
          <w:u w:val="single"/>
          <w:lang w:val="en-GB"/>
        </w:rPr>
      </w:pPr>
    </w:p>
    <w:p w:rsidR="004F287B" w:rsidRPr="00330F66" w:rsidRDefault="004F287B" w:rsidP="00F442F4">
      <w:pPr>
        <w:keepNext/>
        <w:jc w:val="center"/>
        <w:rPr>
          <w:b/>
          <w:bCs/>
          <w:sz w:val="22"/>
          <w:szCs w:val="22"/>
          <w:u w:val="single"/>
        </w:rPr>
      </w:pPr>
      <w:r w:rsidRPr="00330F66">
        <w:rPr>
          <w:b/>
          <w:bCs/>
          <w:sz w:val="22"/>
          <w:szCs w:val="22"/>
          <w:u w:val="single"/>
        </w:rPr>
        <w:t>Certificate Of Compliance</w:t>
      </w:r>
    </w:p>
    <w:p w:rsidR="004F287B" w:rsidRDefault="004F287B" w:rsidP="00F442F4">
      <w:pPr>
        <w:pStyle w:val="BodyText"/>
        <w:keepNext/>
        <w:keepLines/>
        <w:tabs>
          <w:tab w:val="left" w:pos="720"/>
        </w:tabs>
        <w:spacing w:before="120"/>
        <w:rPr>
          <w:sz w:val="22"/>
          <w:szCs w:val="22"/>
        </w:rPr>
      </w:pPr>
      <w:r w:rsidRPr="00D22921">
        <w:rPr>
          <w:sz w:val="22"/>
          <w:szCs w:val="22"/>
        </w:rPr>
        <w:t>The undersigned hereby certifies that:</w:t>
      </w:r>
    </w:p>
    <w:p w:rsidR="004F287B" w:rsidRPr="00D22921" w:rsidRDefault="004F287B" w:rsidP="00F442F4">
      <w:pPr>
        <w:pStyle w:val="BodyText"/>
        <w:keepNext/>
        <w:keepLines/>
        <w:tabs>
          <w:tab w:val="left" w:pos="720"/>
        </w:tabs>
        <w:spacing w:before="0"/>
        <w:rPr>
          <w:sz w:val="22"/>
          <w:szCs w:val="22"/>
        </w:rPr>
      </w:pPr>
    </w:p>
    <w:p w:rsidR="004F287B" w:rsidRDefault="004F287B" w:rsidP="00F442F4">
      <w:pPr>
        <w:pStyle w:val="List"/>
        <w:keepNext/>
        <w:keepLines/>
        <w:numPr>
          <w:ilvl w:val="0"/>
          <w:numId w:val="23"/>
        </w:numPr>
        <w:tabs>
          <w:tab w:val="left" w:pos="720"/>
        </w:tabs>
        <w:spacing w:before="0"/>
        <w:jc w:val="both"/>
        <w:rPr>
          <w:sz w:val="22"/>
          <w:szCs w:val="22"/>
        </w:rPr>
      </w:pPr>
      <w:r w:rsidRPr="00D22921">
        <w:rPr>
          <w:sz w:val="22"/>
          <w:szCs w:val="22"/>
        </w:rPr>
        <w:t>The undersigned is a director and/or senior officer of the Issuer and has been duly authorized by a resolution of the board of directors of the Issuer to sign this Certificate of Compliance.</w:t>
      </w:r>
    </w:p>
    <w:p w:rsidR="004F287B" w:rsidRPr="00D22921" w:rsidRDefault="004F287B" w:rsidP="00F442F4">
      <w:pPr>
        <w:pStyle w:val="List"/>
        <w:keepNext/>
        <w:keepLines/>
        <w:tabs>
          <w:tab w:val="left" w:pos="720"/>
        </w:tabs>
        <w:spacing w:before="0"/>
        <w:ind w:left="0" w:firstLine="0"/>
        <w:jc w:val="both"/>
        <w:rPr>
          <w:sz w:val="22"/>
          <w:szCs w:val="22"/>
        </w:rPr>
      </w:pPr>
    </w:p>
    <w:p w:rsidR="004F287B" w:rsidRDefault="004F287B" w:rsidP="00F442F4">
      <w:pPr>
        <w:pStyle w:val="List"/>
        <w:keepNext/>
        <w:keepLines/>
        <w:numPr>
          <w:ilvl w:val="0"/>
          <w:numId w:val="23"/>
        </w:numPr>
        <w:tabs>
          <w:tab w:val="left" w:pos="720"/>
        </w:tabs>
        <w:spacing w:before="0"/>
        <w:jc w:val="both"/>
        <w:rPr>
          <w:sz w:val="22"/>
          <w:szCs w:val="22"/>
        </w:rPr>
      </w:pPr>
      <w:r w:rsidRPr="00D22921">
        <w:rPr>
          <w:sz w:val="22"/>
          <w:szCs w:val="22"/>
        </w:rPr>
        <w:t>As of the date hereof there were is no material information concerning the Issuer which has not been publicly disclosed.</w:t>
      </w:r>
    </w:p>
    <w:p w:rsidR="004F287B" w:rsidRPr="00D22921" w:rsidRDefault="004F287B" w:rsidP="00F442F4">
      <w:pPr>
        <w:pStyle w:val="List"/>
        <w:keepNext/>
        <w:keepLines/>
        <w:tabs>
          <w:tab w:val="left" w:pos="720"/>
        </w:tabs>
        <w:spacing w:before="0"/>
        <w:ind w:left="0" w:firstLine="0"/>
        <w:jc w:val="both"/>
        <w:rPr>
          <w:sz w:val="22"/>
          <w:szCs w:val="22"/>
        </w:rPr>
      </w:pPr>
    </w:p>
    <w:p w:rsidR="004F287B" w:rsidRDefault="004F287B" w:rsidP="00F442F4">
      <w:pPr>
        <w:pStyle w:val="List"/>
        <w:keepNext/>
        <w:keepLines/>
        <w:numPr>
          <w:ilvl w:val="0"/>
          <w:numId w:val="23"/>
        </w:numPr>
        <w:tabs>
          <w:tab w:val="left" w:pos="720"/>
        </w:tabs>
        <w:spacing w:before="0"/>
        <w:jc w:val="both"/>
        <w:rPr>
          <w:sz w:val="22"/>
          <w:szCs w:val="22"/>
        </w:rPr>
      </w:pPr>
      <w:r w:rsidRPr="00D22921">
        <w:rPr>
          <w:sz w:val="22"/>
          <w:szCs w:val="22"/>
        </w:rPr>
        <w:t xml:space="preserve">The undersigned hereby certifies to </w:t>
      </w:r>
      <w:r w:rsidR="00761A75">
        <w:rPr>
          <w:sz w:val="22"/>
          <w:szCs w:val="22"/>
        </w:rPr>
        <w:t>Exchange</w:t>
      </w:r>
      <w:r w:rsidRPr="00D22921">
        <w:rPr>
          <w:sz w:val="22"/>
          <w:szCs w:val="22"/>
        </w:rPr>
        <w:t xml:space="preserve"> that the Issuer is in compliance with the requirements of applicable securities legislation (as such term is defined in National Instrument 14-101) and all </w:t>
      </w:r>
      <w:r w:rsidR="00761A75">
        <w:rPr>
          <w:sz w:val="22"/>
          <w:szCs w:val="22"/>
        </w:rPr>
        <w:t>Exchange</w:t>
      </w:r>
      <w:r w:rsidRPr="00D22921">
        <w:rPr>
          <w:sz w:val="22"/>
          <w:szCs w:val="22"/>
        </w:rPr>
        <w:t xml:space="preserve"> Requirements (as defined in </w:t>
      </w:r>
      <w:r>
        <w:rPr>
          <w:sz w:val="22"/>
          <w:szCs w:val="22"/>
        </w:rPr>
        <w:t>CNSX</w:t>
      </w:r>
      <w:r w:rsidRPr="00D22921">
        <w:rPr>
          <w:sz w:val="22"/>
          <w:szCs w:val="22"/>
        </w:rPr>
        <w:t xml:space="preserve"> Policy 1).</w:t>
      </w:r>
    </w:p>
    <w:p w:rsidR="004F287B" w:rsidRDefault="004F287B" w:rsidP="00F442F4">
      <w:pPr>
        <w:pStyle w:val="ListParagraph"/>
        <w:keepNext/>
        <w:keepLines/>
        <w:tabs>
          <w:tab w:val="left" w:pos="720"/>
        </w:tabs>
        <w:ind w:left="0"/>
        <w:rPr>
          <w:sz w:val="22"/>
          <w:szCs w:val="22"/>
        </w:rPr>
      </w:pPr>
    </w:p>
    <w:p w:rsidR="004F287B" w:rsidRDefault="004F287B" w:rsidP="00F442F4">
      <w:pPr>
        <w:pStyle w:val="List"/>
        <w:keepNext/>
        <w:keepLines/>
        <w:numPr>
          <w:ilvl w:val="0"/>
          <w:numId w:val="23"/>
        </w:numPr>
        <w:tabs>
          <w:tab w:val="left" w:pos="720"/>
        </w:tabs>
        <w:spacing w:before="0"/>
        <w:jc w:val="both"/>
        <w:rPr>
          <w:sz w:val="22"/>
          <w:szCs w:val="22"/>
        </w:rPr>
      </w:pPr>
      <w:r w:rsidRPr="00D22921">
        <w:rPr>
          <w:sz w:val="22"/>
          <w:szCs w:val="22"/>
        </w:rPr>
        <w:t>All of the information in this Form 7 Monthly Progress Report is true.</w:t>
      </w:r>
    </w:p>
    <w:p w:rsidR="004F287B" w:rsidRPr="00D22921" w:rsidRDefault="004F287B" w:rsidP="00F442F4">
      <w:pPr>
        <w:pStyle w:val="List"/>
        <w:keepNext/>
        <w:keepLines/>
        <w:tabs>
          <w:tab w:val="left" w:pos="720"/>
        </w:tabs>
        <w:spacing w:before="0"/>
        <w:ind w:left="0" w:firstLine="0"/>
        <w:jc w:val="both"/>
        <w:rPr>
          <w:sz w:val="22"/>
          <w:szCs w:val="22"/>
        </w:rPr>
      </w:pPr>
    </w:p>
    <w:bookmarkEnd w:id="4"/>
    <w:p w:rsidR="004F287B" w:rsidRDefault="004F287B" w:rsidP="00F442F4">
      <w:pPr>
        <w:pStyle w:val="BodyText"/>
        <w:keepNext/>
        <w:keepLines/>
        <w:tabs>
          <w:tab w:val="left" w:pos="990"/>
          <w:tab w:val="left" w:pos="4050"/>
          <w:tab w:val="left" w:pos="7200"/>
        </w:tabs>
        <w:spacing w:before="0"/>
        <w:jc w:val="both"/>
        <w:rPr>
          <w:sz w:val="22"/>
          <w:szCs w:val="22"/>
        </w:rPr>
      </w:pPr>
      <w:r w:rsidRPr="00D22921">
        <w:rPr>
          <w:sz w:val="22"/>
          <w:szCs w:val="22"/>
        </w:rPr>
        <w:t xml:space="preserve">Dated </w:t>
      </w:r>
      <w:r w:rsidRPr="00176D9D">
        <w:rPr>
          <w:b/>
          <w:bCs/>
          <w:sz w:val="22"/>
          <w:szCs w:val="22"/>
          <w:u w:val="single"/>
        </w:rPr>
        <w:tab/>
      </w:r>
      <w:r w:rsidR="0010313C">
        <w:rPr>
          <w:b/>
          <w:bCs/>
          <w:sz w:val="22"/>
          <w:szCs w:val="22"/>
          <w:u w:val="single"/>
        </w:rPr>
        <w:t xml:space="preserve">June </w:t>
      </w:r>
      <w:r w:rsidR="00671287">
        <w:rPr>
          <w:b/>
          <w:bCs/>
          <w:sz w:val="22"/>
          <w:szCs w:val="22"/>
          <w:u w:val="single"/>
        </w:rPr>
        <w:t>5</w:t>
      </w:r>
      <w:r>
        <w:rPr>
          <w:b/>
          <w:bCs/>
          <w:sz w:val="22"/>
          <w:szCs w:val="22"/>
          <w:u w:val="single"/>
        </w:rPr>
        <w:t>, 201</w:t>
      </w:r>
      <w:r w:rsidR="004A2751">
        <w:rPr>
          <w:b/>
          <w:bCs/>
          <w:sz w:val="22"/>
          <w:szCs w:val="22"/>
          <w:u w:val="single"/>
        </w:rPr>
        <w:t>6</w:t>
      </w:r>
      <w:r w:rsidRPr="00176D9D">
        <w:rPr>
          <w:b/>
          <w:bCs/>
          <w:sz w:val="22"/>
          <w:szCs w:val="22"/>
          <w:u w:val="single"/>
        </w:rPr>
        <w:tab/>
      </w:r>
      <w:r w:rsidRPr="00D22921">
        <w:rPr>
          <w:sz w:val="22"/>
          <w:szCs w:val="22"/>
        </w:rPr>
        <w:t>.</w:t>
      </w:r>
    </w:p>
    <w:p w:rsidR="004F287B" w:rsidRPr="00176D9D" w:rsidRDefault="00154F8E" w:rsidP="00F442F4">
      <w:pPr>
        <w:pStyle w:val="List"/>
        <w:tabs>
          <w:tab w:val="left" w:pos="9360"/>
        </w:tabs>
        <w:spacing w:before="120"/>
        <w:ind w:left="5760" w:firstLine="0"/>
        <w:rPr>
          <w:b/>
          <w:bCs/>
          <w:sz w:val="22"/>
          <w:szCs w:val="22"/>
          <w:u w:val="single"/>
        </w:rPr>
      </w:pPr>
      <w:r>
        <w:rPr>
          <w:b/>
          <w:bCs/>
          <w:sz w:val="22"/>
          <w:szCs w:val="22"/>
          <w:u w:val="single"/>
        </w:rPr>
        <w:t>D</w:t>
      </w:r>
      <w:r w:rsidR="003D15C9">
        <w:rPr>
          <w:b/>
          <w:bCs/>
          <w:sz w:val="22"/>
          <w:szCs w:val="22"/>
          <w:u w:val="single"/>
        </w:rPr>
        <w:t>ennis Petke</w:t>
      </w:r>
      <w:r w:rsidR="004F287B" w:rsidRPr="00176D9D">
        <w:rPr>
          <w:b/>
          <w:bCs/>
          <w:sz w:val="22"/>
          <w:szCs w:val="22"/>
          <w:u w:val="single"/>
        </w:rPr>
        <w:tab/>
      </w:r>
    </w:p>
    <w:p w:rsidR="004F287B" w:rsidRPr="00176D9D" w:rsidRDefault="004F287B" w:rsidP="00F442F4">
      <w:pPr>
        <w:pStyle w:val="List"/>
        <w:tabs>
          <w:tab w:val="left" w:pos="9360"/>
        </w:tabs>
        <w:spacing w:before="0"/>
        <w:ind w:left="5760" w:firstLine="0"/>
        <w:rPr>
          <w:i/>
          <w:iCs/>
          <w:sz w:val="22"/>
          <w:szCs w:val="22"/>
        </w:rPr>
      </w:pPr>
      <w:r w:rsidRPr="00176D9D">
        <w:rPr>
          <w:i/>
          <w:iCs/>
          <w:sz w:val="22"/>
          <w:szCs w:val="22"/>
        </w:rPr>
        <w:t>Name of Director or Senior Officer</w:t>
      </w:r>
    </w:p>
    <w:p w:rsidR="004F287B" w:rsidRDefault="004F287B" w:rsidP="00F442F4">
      <w:pPr>
        <w:pStyle w:val="List"/>
        <w:tabs>
          <w:tab w:val="left" w:pos="9360"/>
        </w:tabs>
        <w:spacing w:before="0"/>
        <w:rPr>
          <w:b/>
          <w:bCs/>
          <w:sz w:val="22"/>
          <w:szCs w:val="22"/>
        </w:rPr>
      </w:pPr>
    </w:p>
    <w:p w:rsidR="004F287B" w:rsidRPr="00176D9D" w:rsidRDefault="004F287B" w:rsidP="00F442F4">
      <w:pPr>
        <w:pStyle w:val="List"/>
        <w:tabs>
          <w:tab w:val="left" w:pos="9360"/>
        </w:tabs>
        <w:spacing w:before="0"/>
        <w:ind w:left="5760" w:firstLine="0"/>
        <w:rPr>
          <w:b/>
          <w:bCs/>
          <w:sz w:val="22"/>
          <w:szCs w:val="22"/>
          <w:u w:val="single"/>
        </w:rPr>
      </w:pPr>
      <w:r w:rsidRPr="00176D9D">
        <w:rPr>
          <w:b/>
          <w:bCs/>
          <w:sz w:val="22"/>
          <w:szCs w:val="22"/>
          <w:u w:val="single"/>
        </w:rPr>
        <w:t xml:space="preserve">/s/ </w:t>
      </w:r>
      <w:r w:rsidR="00154F8E">
        <w:rPr>
          <w:b/>
          <w:bCs/>
          <w:i/>
          <w:iCs/>
          <w:sz w:val="22"/>
          <w:szCs w:val="22"/>
          <w:u w:val="single"/>
        </w:rPr>
        <w:t>D</w:t>
      </w:r>
      <w:r w:rsidR="003D15C9">
        <w:rPr>
          <w:b/>
          <w:bCs/>
          <w:i/>
          <w:iCs/>
          <w:sz w:val="22"/>
          <w:szCs w:val="22"/>
          <w:u w:val="single"/>
        </w:rPr>
        <w:t>ennis Petke</w:t>
      </w:r>
      <w:r w:rsidRPr="00176D9D">
        <w:rPr>
          <w:b/>
          <w:bCs/>
          <w:sz w:val="22"/>
          <w:szCs w:val="22"/>
          <w:u w:val="single"/>
        </w:rPr>
        <w:tab/>
      </w:r>
    </w:p>
    <w:p w:rsidR="004F287B" w:rsidRPr="00176D9D" w:rsidRDefault="004F287B" w:rsidP="00F442F4">
      <w:pPr>
        <w:pStyle w:val="BodyText"/>
        <w:tabs>
          <w:tab w:val="left" w:pos="9360"/>
        </w:tabs>
        <w:spacing w:before="0"/>
        <w:ind w:left="5760"/>
        <w:rPr>
          <w:i/>
          <w:iCs/>
          <w:sz w:val="22"/>
          <w:szCs w:val="22"/>
        </w:rPr>
      </w:pPr>
      <w:r w:rsidRPr="00176D9D">
        <w:rPr>
          <w:i/>
          <w:iCs/>
          <w:sz w:val="22"/>
          <w:szCs w:val="22"/>
        </w:rPr>
        <w:t>Signature</w:t>
      </w:r>
    </w:p>
    <w:p w:rsidR="004F287B" w:rsidRDefault="004F287B" w:rsidP="00F442F4">
      <w:pPr>
        <w:pStyle w:val="BodyText"/>
        <w:tabs>
          <w:tab w:val="left" w:pos="9360"/>
        </w:tabs>
        <w:spacing w:before="0"/>
        <w:rPr>
          <w:b/>
          <w:bCs/>
          <w:sz w:val="22"/>
          <w:szCs w:val="22"/>
        </w:rPr>
      </w:pPr>
    </w:p>
    <w:p w:rsidR="004F287B" w:rsidRPr="00176D9D" w:rsidRDefault="000C61B9" w:rsidP="00F442F4">
      <w:pPr>
        <w:pStyle w:val="BodyText"/>
        <w:tabs>
          <w:tab w:val="left" w:pos="9360"/>
        </w:tabs>
        <w:spacing w:before="0"/>
        <w:ind w:left="5760"/>
        <w:rPr>
          <w:b/>
          <w:bCs/>
          <w:sz w:val="22"/>
          <w:szCs w:val="22"/>
          <w:u w:val="single"/>
        </w:rPr>
      </w:pPr>
      <w:r>
        <w:rPr>
          <w:b/>
          <w:bCs/>
          <w:sz w:val="22"/>
          <w:szCs w:val="22"/>
          <w:u w:val="single"/>
        </w:rPr>
        <w:t>President and CEO</w:t>
      </w:r>
      <w:r w:rsidR="004F287B" w:rsidRPr="00176D9D">
        <w:rPr>
          <w:b/>
          <w:bCs/>
          <w:sz w:val="22"/>
          <w:szCs w:val="22"/>
          <w:u w:val="single"/>
        </w:rPr>
        <w:tab/>
      </w:r>
    </w:p>
    <w:p w:rsidR="004F287B" w:rsidRDefault="004F287B" w:rsidP="00F442F4">
      <w:pPr>
        <w:pStyle w:val="BodyText"/>
        <w:tabs>
          <w:tab w:val="left" w:pos="9360"/>
        </w:tabs>
        <w:spacing w:before="0" w:after="120"/>
        <w:ind w:left="5760"/>
        <w:rPr>
          <w:i/>
          <w:iCs/>
          <w:sz w:val="22"/>
          <w:szCs w:val="22"/>
        </w:rPr>
      </w:pPr>
      <w:r w:rsidRPr="00176D9D">
        <w:rPr>
          <w:i/>
          <w:iCs/>
          <w:sz w:val="22"/>
          <w:szCs w:val="22"/>
        </w:rPr>
        <w:t>Official Capacity</w:t>
      </w:r>
    </w:p>
    <w:p w:rsidR="004F287B" w:rsidRPr="00176D9D" w:rsidRDefault="004F287B" w:rsidP="00F442F4">
      <w:pPr>
        <w:pStyle w:val="BodyText"/>
        <w:keepNext/>
        <w:keepLines/>
        <w:tabs>
          <w:tab w:val="left" w:pos="9360"/>
        </w:tabs>
        <w:spacing w:before="0" w:after="12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D22921" w:rsidTr="00154F8E">
        <w:tc>
          <w:tcPr>
            <w:tcW w:w="4428" w:type="dxa"/>
            <w:tcBorders>
              <w:top w:val="single" w:sz="18" w:space="0" w:color="auto"/>
              <w:bottom w:val="nil"/>
              <w:right w:val="single" w:sz="18" w:space="0" w:color="auto"/>
            </w:tcBorders>
          </w:tcPr>
          <w:p w:rsidR="004F287B" w:rsidRPr="00176D9D" w:rsidRDefault="004F287B" w:rsidP="00BA6B77">
            <w:pPr>
              <w:pStyle w:val="BodyText"/>
              <w:keepNext/>
              <w:keepLines/>
              <w:spacing w:before="0"/>
              <w:rPr>
                <w:b/>
                <w:bCs/>
                <w:sz w:val="22"/>
                <w:szCs w:val="22"/>
              </w:rPr>
            </w:pPr>
            <w:r w:rsidRPr="00176D9D">
              <w:rPr>
                <w:b/>
                <w:bCs/>
                <w:sz w:val="22"/>
                <w:szCs w:val="22"/>
              </w:rPr>
              <w:t>Issuer Details</w:t>
            </w:r>
          </w:p>
          <w:p w:rsidR="004F287B" w:rsidRPr="00176D9D" w:rsidRDefault="004F287B" w:rsidP="00BA6B77">
            <w:pPr>
              <w:pStyle w:val="BodyText"/>
              <w:keepNext/>
              <w:keepLines/>
              <w:spacing w:before="0"/>
              <w:rPr>
                <w:i/>
                <w:iCs/>
                <w:sz w:val="22"/>
                <w:szCs w:val="22"/>
              </w:rPr>
            </w:pPr>
            <w:r w:rsidRPr="00176D9D">
              <w:rPr>
                <w:i/>
                <w:iCs/>
                <w:sz w:val="22"/>
                <w:szCs w:val="22"/>
              </w:rPr>
              <w:t>Name of Issuer</w:t>
            </w:r>
          </w:p>
          <w:p w:rsidR="004F287B" w:rsidRPr="00D22921" w:rsidRDefault="004F287B" w:rsidP="006A09A7">
            <w:pPr>
              <w:pStyle w:val="BodyText"/>
              <w:keepNext/>
              <w:keepLines/>
              <w:spacing w:before="120" w:after="120"/>
              <w:rPr>
                <w:b/>
                <w:bCs/>
                <w:sz w:val="22"/>
                <w:szCs w:val="22"/>
              </w:rPr>
            </w:pPr>
            <w:r>
              <w:rPr>
                <w:b/>
                <w:bCs/>
                <w:sz w:val="22"/>
                <w:szCs w:val="22"/>
              </w:rPr>
              <w:t>A</w:t>
            </w:r>
            <w:r w:rsidR="006A09A7">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32C5E" w:rsidRDefault="004F287B" w:rsidP="00BA6B77">
            <w:pPr>
              <w:pStyle w:val="BodyText"/>
              <w:keepNext/>
              <w:keepLines/>
              <w:spacing w:before="0"/>
              <w:rPr>
                <w:i/>
                <w:iCs/>
                <w:sz w:val="22"/>
                <w:szCs w:val="22"/>
              </w:rPr>
            </w:pPr>
            <w:r w:rsidRPr="00132C5E">
              <w:rPr>
                <w:i/>
                <w:iCs/>
                <w:sz w:val="22"/>
                <w:szCs w:val="22"/>
              </w:rPr>
              <w:t>For Month End</w:t>
            </w:r>
          </w:p>
          <w:p w:rsidR="004F287B" w:rsidRPr="00B01082" w:rsidRDefault="004F287B" w:rsidP="00BA6B77">
            <w:pPr>
              <w:pStyle w:val="BodyText"/>
              <w:keepNext/>
              <w:keepLines/>
              <w:spacing w:before="0"/>
              <w:rPr>
                <w:b/>
                <w:bCs/>
                <w:sz w:val="22"/>
                <w:szCs w:val="22"/>
                <w:highlight w:val="yellow"/>
              </w:rPr>
            </w:pPr>
          </w:p>
          <w:p w:rsidR="004F287B" w:rsidRPr="00B01082" w:rsidRDefault="00671287">
            <w:pPr>
              <w:pStyle w:val="BodyText"/>
              <w:keepNext/>
              <w:keepLines/>
              <w:spacing w:before="120"/>
              <w:rPr>
                <w:b/>
                <w:bCs/>
                <w:sz w:val="22"/>
                <w:szCs w:val="22"/>
                <w:highlight w:val="yellow"/>
              </w:rPr>
            </w:pPr>
            <w:r>
              <w:rPr>
                <w:b/>
                <w:bCs/>
                <w:sz w:val="22"/>
                <w:szCs w:val="22"/>
              </w:rPr>
              <w:t>MAY</w:t>
            </w:r>
            <w:r w:rsidR="008F1F13">
              <w:rPr>
                <w:b/>
                <w:bCs/>
                <w:sz w:val="22"/>
                <w:szCs w:val="22"/>
              </w:rPr>
              <w:t xml:space="preserve"> </w:t>
            </w:r>
            <w:r w:rsidR="004F287B">
              <w:rPr>
                <w:b/>
                <w:bCs/>
                <w:sz w:val="22"/>
                <w:szCs w:val="22"/>
              </w:rPr>
              <w:t>201</w:t>
            </w:r>
            <w:r w:rsidR="00576957">
              <w:rPr>
                <w:b/>
                <w:bCs/>
                <w:sz w:val="22"/>
                <w:szCs w:val="22"/>
              </w:rPr>
              <w:t>6</w:t>
            </w:r>
          </w:p>
        </w:tc>
        <w:tc>
          <w:tcPr>
            <w:tcW w:w="2898" w:type="dxa"/>
            <w:tcBorders>
              <w:top w:val="single" w:sz="18" w:space="0" w:color="auto"/>
              <w:left w:val="single" w:sz="18" w:space="0" w:color="auto"/>
              <w:bottom w:val="nil"/>
            </w:tcBorders>
          </w:tcPr>
          <w:p w:rsidR="004F287B" w:rsidRPr="00132C5E" w:rsidRDefault="004F287B" w:rsidP="00BA6B77">
            <w:pPr>
              <w:pStyle w:val="BodyText"/>
              <w:keepNext/>
              <w:keepLines/>
              <w:spacing w:before="0"/>
              <w:rPr>
                <w:i/>
                <w:iCs/>
                <w:sz w:val="22"/>
                <w:szCs w:val="22"/>
              </w:rPr>
            </w:pPr>
            <w:r w:rsidRPr="00132C5E">
              <w:rPr>
                <w:i/>
                <w:iCs/>
                <w:sz w:val="22"/>
                <w:szCs w:val="22"/>
              </w:rPr>
              <w:t>Date of Report</w:t>
            </w:r>
          </w:p>
          <w:p w:rsidR="004F287B" w:rsidRPr="00132C5E" w:rsidRDefault="004F287B" w:rsidP="00BA6B77">
            <w:pPr>
              <w:pStyle w:val="BodyText"/>
              <w:keepNext/>
              <w:keepLines/>
              <w:spacing w:before="0"/>
              <w:rPr>
                <w:i/>
                <w:iCs/>
                <w:sz w:val="22"/>
                <w:szCs w:val="22"/>
              </w:rPr>
            </w:pPr>
            <w:r w:rsidRPr="00132C5E">
              <w:rPr>
                <w:i/>
                <w:iCs/>
                <w:sz w:val="22"/>
                <w:szCs w:val="22"/>
              </w:rPr>
              <w:t>YY/MM/D</w:t>
            </w:r>
            <w:r>
              <w:rPr>
                <w:i/>
                <w:iCs/>
                <w:sz w:val="22"/>
                <w:szCs w:val="22"/>
              </w:rPr>
              <w:t>D</w:t>
            </w:r>
          </w:p>
          <w:p w:rsidR="004F287B" w:rsidRDefault="000D5DFF" w:rsidP="000E16D7">
            <w:pPr>
              <w:pStyle w:val="BodyText"/>
              <w:keepNext/>
              <w:keepLines/>
              <w:spacing w:before="120"/>
              <w:rPr>
                <w:b/>
                <w:bCs/>
                <w:sz w:val="22"/>
                <w:szCs w:val="22"/>
              </w:rPr>
            </w:pPr>
            <w:r>
              <w:rPr>
                <w:b/>
                <w:bCs/>
                <w:sz w:val="22"/>
                <w:szCs w:val="22"/>
              </w:rPr>
              <w:t>16</w:t>
            </w:r>
            <w:r w:rsidR="004F287B">
              <w:rPr>
                <w:b/>
                <w:bCs/>
                <w:sz w:val="22"/>
                <w:szCs w:val="22"/>
              </w:rPr>
              <w:t>/</w:t>
            </w:r>
            <w:r w:rsidR="004A2751">
              <w:rPr>
                <w:b/>
                <w:bCs/>
                <w:sz w:val="22"/>
                <w:szCs w:val="22"/>
              </w:rPr>
              <w:t>0</w:t>
            </w:r>
            <w:r w:rsidR="00671287">
              <w:rPr>
                <w:b/>
                <w:bCs/>
                <w:sz w:val="22"/>
                <w:szCs w:val="22"/>
              </w:rPr>
              <w:t>6</w:t>
            </w:r>
            <w:r w:rsidR="004F287B">
              <w:rPr>
                <w:b/>
                <w:bCs/>
                <w:sz w:val="22"/>
                <w:szCs w:val="22"/>
              </w:rPr>
              <w:t>/0</w:t>
            </w:r>
            <w:r>
              <w:rPr>
                <w:b/>
                <w:bCs/>
                <w:sz w:val="22"/>
                <w:szCs w:val="22"/>
              </w:rPr>
              <w:t>5</w:t>
            </w:r>
          </w:p>
          <w:p w:rsidR="006879C4" w:rsidRPr="00B01082" w:rsidRDefault="006879C4" w:rsidP="000E16D7">
            <w:pPr>
              <w:pStyle w:val="BodyText"/>
              <w:keepNext/>
              <w:keepLines/>
              <w:spacing w:before="120"/>
              <w:rPr>
                <w:b/>
                <w:bCs/>
                <w:sz w:val="22"/>
                <w:szCs w:val="22"/>
                <w:highlight w:val="yellow"/>
              </w:rPr>
            </w:pPr>
          </w:p>
        </w:tc>
      </w:tr>
      <w:tr w:rsidR="004F287B" w:rsidRPr="00D22921">
        <w:trPr>
          <w:cantSplit/>
        </w:trPr>
        <w:tc>
          <w:tcPr>
            <w:tcW w:w="9576" w:type="dxa"/>
            <w:gridSpan w:val="3"/>
            <w:tcBorders>
              <w:top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Issuer Address</w:t>
            </w:r>
          </w:p>
          <w:p w:rsidR="004F287B" w:rsidRPr="00D22921" w:rsidRDefault="004F287B" w:rsidP="00E92E4E">
            <w:pPr>
              <w:keepNext/>
              <w:keepLines/>
              <w:spacing w:before="120"/>
              <w:rPr>
                <w:sz w:val="22"/>
                <w:szCs w:val="22"/>
              </w:rPr>
            </w:pPr>
            <w:r>
              <w:rPr>
                <w:b/>
                <w:bCs/>
                <w:sz w:val="22"/>
                <w:szCs w:val="22"/>
              </w:rPr>
              <w:t xml:space="preserve">Suite </w:t>
            </w:r>
            <w:r w:rsidR="00E92E4E">
              <w:rPr>
                <w:b/>
                <w:bCs/>
                <w:sz w:val="22"/>
                <w:szCs w:val="22"/>
              </w:rPr>
              <w:t>500 – 666 Burrard Street</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A509DA" w:rsidRDefault="004F287B" w:rsidP="00BA6B77">
            <w:pPr>
              <w:pStyle w:val="BodyText"/>
              <w:keepNext/>
              <w:keepLines/>
              <w:spacing w:before="0"/>
              <w:rPr>
                <w:i/>
                <w:iCs/>
                <w:sz w:val="22"/>
                <w:szCs w:val="22"/>
                <w:lang w:val="fr-CA"/>
              </w:rPr>
            </w:pPr>
            <w:r w:rsidRPr="00A509DA">
              <w:rPr>
                <w:i/>
                <w:iCs/>
                <w:sz w:val="22"/>
                <w:szCs w:val="22"/>
                <w:lang w:val="fr-CA"/>
              </w:rPr>
              <w:t>City/Province/Postal Code</w:t>
            </w:r>
          </w:p>
          <w:p w:rsidR="004F287B" w:rsidRPr="00A509DA" w:rsidRDefault="00E92E4E" w:rsidP="00E92E4E">
            <w:pPr>
              <w:keepNext/>
              <w:keepLines/>
              <w:spacing w:before="120" w:after="120"/>
              <w:rPr>
                <w:sz w:val="22"/>
                <w:szCs w:val="22"/>
                <w:lang w:val="fr-CA"/>
              </w:rPr>
            </w:pPr>
            <w:r w:rsidRPr="00A509DA">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Fax No.</w:t>
            </w:r>
          </w:p>
          <w:p w:rsidR="004F287B" w:rsidRPr="003D15C9" w:rsidRDefault="004F287B" w:rsidP="003D15C9">
            <w:pPr>
              <w:pStyle w:val="BodyText"/>
              <w:keepNext/>
              <w:keepLines/>
              <w:spacing w:before="120"/>
              <w:rPr>
                <w:b/>
                <w:bCs/>
                <w:sz w:val="22"/>
                <w:szCs w:val="22"/>
              </w:rPr>
            </w:pPr>
            <w:r w:rsidRPr="003D15C9">
              <w:rPr>
                <w:b/>
                <w:bCs/>
                <w:sz w:val="22"/>
                <w:szCs w:val="22"/>
              </w:rPr>
              <w:t>(</w:t>
            </w:r>
            <w:r w:rsidR="006A09A7" w:rsidRPr="003D15C9">
              <w:rPr>
                <w:b/>
                <w:bCs/>
                <w:sz w:val="22"/>
                <w:szCs w:val="22"/>
              </w:rPr>
              <w:t>778</w:t>
            </w:r>
            <w:r w:rsidRPr="003D15C9">
              <w:rPr>
                <w:b/>
                <w:bCs/>
                <w:sz w:val="22"/>
                <w:szCs w:val="22"/>
              </w:rPr>
              <w:t xml:space="preserve">) </w:t>
            </w:r>
            <w:r w:rsidR="003D15C9" w:rsidRPr="003D15C9">
              <w:rPr>
                <w:b/>
                <w:bCs/>
                <w:sz w:val="22"/>
                <w:szCs w:val="22"/>
              </w:rPr>
              <w:t>653</w:t>
            </w:r>
            <w:r w:rsidRPr="003D15C9">
              <w:rPr>
                <w:b/>
                <w:bCs/>
                <w:sz w:val="22"/>
                <w:szCs w:val="22"/>
              </w:rPr>
              <w:t>-</w:t>
            </w:r>
            <w:r w:rsidR="003D15C9" w:rsidRPr="003D15C9">
              <w:rPr>
                <w:b/>
                <w:bCs/>
                <w:sz w:val="22"/>
                <w:szCs w:val="22"/>
              </w:rPr>
              <w:t>0750</w:t>
            </w:r>
          </w:p>
        </w:tc>
        <w:tc>
          <w:tcPr>
            <w:tcW w:w="2898" w:type="dxa"/>
            <w:tcBorders>
              <w:top w:val="single" w:sz="18" w:space="0" w:color="auto"/>
              <w:left w:val="single" w:sz="18" w:space="0" w:color="auto"/>
              <w:bottom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Telephone No.</w:t>
            </w:r>
          </w:p>
          <w:p w:rsidR="004F287B" w:rsidRPr="003D15C9" w:rsidRDefault="004F287B" w:rsidP="003D15C9">
            <w:pPr>
              <w:pStyle w:val="BodyText"/>
              <w:keepNext/>
              <w:keepLines/>
              <w:spacing w:before="120"/>
              <w:rPr>
                <w:b/>
                <w:bCs/>
                <w:sz w:val="22"/>
                <w:szCs w:val="22"/>
              </w:rPr>
            </w:pPr>
            <w:r w:rsidRPr="003D15C9">
              <w:rPr>
                <w:b/>
                <w:bCs/>
                <w:sz w:val="22"/>
                <w:szCs w:val="22"/>
              </w:rPr>
              <w:t>(</w:t>
            </w:r>
            <w:r w:rsidR="00734AF3" w:rsidRPr="003D15C9">
              <w:rPr>
                <w:b/>
                <w:bCs/>
                <w:sz w:val="22"/>
                <w:szCs w:val="22"/>
              </w:rPr>
              <w:t>778</w:t>
            </w:r>
            <w:r w:rsidRPr="003D15C9">
              <w:rPr>
                <w:b/>
                <w:bCs/>
                <w:sz w:val="22"/>
                <w:szCs w:val="22"/>
              </w:rPr>
              <w:t xml:space="preserve">) </w:t>
            </w:r>
            <w:r w:rsidR="003D15C9">
              <w:rPr>
                <w:b/>
                <w:bCs/>
                <w:sz w:val="22"/>
                <w:szCs w:val="22"/>
              </w:rPr>
              <w:t>331</w:t>
            </w:r>
            <w:r w:rsidR="003D15C9" w:rsidRPr="003D15C9">
              <w:rPr>
                <w:b/>
                <w:bCs/>
                <w:sz w:val="22"/>
                <w:szCs w:val="22"/>
              </w:rPr>
              <w:t>-</w:t>
            </w:r>
            <w:r w:rsidR="003D15C9">
              <w:rPr>
                <w:b/>
                <w:bCs/>
                <w:sz w:val="22"/>
                <w:szCs w:val="22"/>
              </w:rPr>
              <w:t>4266</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Name</w:t>
            </w:r>
          </w:p>
          <w:p w:rsidR="004F287B" w:rsidRPr="00D22921" w:rsidRDefault="00154F8E" w:rsidP="009A03A7">
            <w:pPr>
              <w:pStyle w:val="BodyText"/>
              <w:keepNext/>
              <w:keepLines/>
              <w:spacing w:before="120" w:after="120"/>
              <w:rPr>
                <w:sz w:val="22"/>
                <w:szCs w:val="22"/>
              </w:rPr>
            </w:pPr>
            <w:r>
              <w:rPr>
                <w:b/>
                <w:bCs/>
                <w:sz w:val="22"/>
                <w:szCs w:val="22"/>
              </w:rPr>
              <w:t>D</w:t>
            </w:r>
            <w:r w:rsidR="009A03A7">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Position</w:t>
            </w:r>
          </w:p>
          <w:p w:rsidR="004F287B" w:rsidRPr="00D22921" w:rsidRDefault="00154F8E" w:rsidP="009A03A7">
            <w:pPr>
              <w:pStyle w:val="BodyText"/>
              <w:keepNext/>
              <w:keepLines/>
              <w:spacing w:before="120" w:after="120"/>
              <w:rPr>
                <w:b/>
                <w:bCs/>
                <w:sz w:val="22"/>
                <w:szCs w:val="22"/>
              </w:rPr>
            </w:pPr>
            <w:r>
              <w:rPr>
                <w:b/>
                <w:bCs/>
                <w:sz w:val="22"/>
                <w:szCs w:val="22"/>
              </w:rPr>
              <w:t>C</w:t>
            </w:r>
            <w:r w:rsidR="009A03A7">
              <w:rPr>
                <w:b/>
                <w:bCs/>
                <w:sz w:val="22"/>
                <w:szCs w:val="22"/>
              </w:rPr>
              <w:t>EO</w:t>
            </w:r>
            <w:r>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Telephone No.</w:t>
            </w:r>
          </w:p>
          <w:p w:rsidR="00154F8E" w:rsidRPr="00D22921" w:rsidRDefault="004F287B" w:rsidP="009A03A7">
            <w:pPr>
              <w:pStyle w:val="BodyText"/>
              <w:keepNext/>
              <w:keepLines/>
              <w:spacing w:before="120"/>
              <w:rPr>
                <w:b/>
                <w:bCs/>
                <w:sz w:val="22"/>
                <w:szCs w:val="22"/>
              </w:rPr>
            </w:pPr>
            <w:r w:rsidRPr="00011BBE">
              <w:rPr>
                <w:b/>
                <w:bCs/>
                <w:sz w:val="22"/>
                <w:szCs w:val="22"/>
              </w:rPr>
              <w:t>(</w:t>
            </w:r>
            <w:r w:rsidR="009A03A7">
              <w:rPr>
                <w:b/>
                <w:bCs/>
                <w:sz w:val="22"/>
                <w:szCs w:val="22"/>
              </w:rPr>
              <w:t>778</w:t>
            </w:r>
            <w:r w:rsidRPr="00011BBE">
              <w:rPr>
                <w:b/>
                <w:bCs/>
                <w:sz w:val="22"/>
                <w:szCs w:val="22"/>
              </w:rPr>
              <w:t xml:space="preserve">) </w:t>
            </w:r>
            <w:r w:rsidR="009A03A7">
              <w:rPr>
                <w:b/>
                <w:bCs/>
                <w:sz w:val="22"/>
                <w:szCs w:val="22"/>
              </w:rPr>
              <w:t>558</w:t>
            </w:r>
            <w:r w:rsidR="00154F8E">
              <w:rPr>
                <w:b/>
                <w:bCs/>
                <w:sz w:val="22"/>
                <w:szCs w:val="22"/>
              </w:rPr>
              <w:t>-</w:t>
            </w:r>
            <w:r w:rsidR="009A03A7">
              <w:rPr>
                <w:b/>
                <w:bCs/>
                <w:sz w:val="22"/>
                <w:szCs w:val="22"/>
              </w:rPr>
              <w:t>7434</w:t>
            </w:r>
          </w:p>
        </w:tc>
      </w:tr>
      <w:tr w:rsidR="004F287B" w:rsidRPr="00D22921" w:rsidTr="00154F8E">
        <w:trPr>
          <w:cantSplit/>
        </w:trPr>
        <w:tc>
          <w:tcPr>
            <w:tcW w:w="4428" w:type="dxa"/>
            <w:tcBorders>
              <w:top w:val="single" w:sz="18" w:space="0" w:color="auto"/>
              <w:bottom w:val="single" w:sz="18" w:space="0" w:color="auto"/>
              <w:right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Contact Email Address</w:t>
            </w:r>
          </w:p>
          <w:p w:rsidR="004F287B" w:rsidRPr="00D22921" w:rsidRDefault="002F5DCB" w:rsidP="009A03A7">
            <w:pPr>
              <w:pStyle w:val="BodyText"/>
              <w:keepNext/>
              <w:keepLines/>
              <w:spacing w:before="120" w:after="120"/>
              <w:rPr>
                <w:sz w:val="22"/>
                <w:szCs w:val="22"/>
              </w:rPr>
            </w:pPr>
            <w:hyperlink r:id="rId8" w:history="1">
              <w:r w:rsidR="00935B12" w:rsidRPr="00100B3B">
                <w:rPr>
                  <w:rStyle w:val="Hyperlink"/>
                  <w:b/>
                  <w:bCs/>
                  <w:sz w:val="22"/>
                  <w:szCs w:val="22"/>
                  <w:shd w:val="clear" w:color="auto" w:fill="FFFFFF"/>
                </w:rPr>
                <w:t>dennis@q4financial.com</w:t>
              </w:r>
            </w:hyperlink>
          </w:p>
        </w:tc>
        <w:tc>
          <w:tcPr>
            <w:tcW w:w="5148" w:type="dxa"/>
            <w:gridSpan w:val="2"/>
            <w:tcBorders>
              <w:top w:val="single" w:sz="18" w:space="0" w:color="auto"/>
              <w:left w:val="single" w:sz="18" w:space="0" w:color="auto"/>
              <w:bottom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Web Site Address</w:t>
            </w:r>
          </w:p>
          <w:p w:rsidR="004F287B" w:rsidRPr="00933993" w:rsidRDefault="002F5DCB" w:rsidP="006A09A7">
            <w:pPr>
              <w:pStyle w:val="BodyText"/>
              <w:keepNext/>
              <w:keepLines/>
              <w:spacing w:before="120"/>
              <w:rPr>
                <w:b/>
                <w:bCs/>
                <w:sz w:val="22"/>
                <w:szCs w:val="22"/>
              </w:rPr>
            </w:pPr>
            <w:hyperlink r:id="rId9" w:history="1">
              <w:r w:rsidR="008D45B9" w:rsidRPr="00512F8C">
                <w:rPr>
                  <w:rStyle w:val="Hyperlink"/>
                  <w:b/>
                  <w:bCs/>
                  <w:sz w:val="22"/>
                  <w:szCs w:val="22"/>
                </w:rPr>
                <w:t>www.alliancegrowers.com</w:t>
              </w:r>
            </w:hyperlink>
          </w:p>
        </w:tc>
      </w:tr>
    </w:tbl>
    <w:p w:rsidR="004F287B" w:rsidRPr="00D22921" w:rsidRDefault="004F287B" w:rsidP="00BA6B77">
      <w:pPr>
        <w:pStyle w:val="BodyText"/>
        <w:keepNext/>
        <w:keepLines/>
        <w:spacing w:before="0"/>
        <w:rPr>
          <w:sz w:val="22"/>
          <w:szCs w:val="22"/>
        </w:rPr>
      </w:pPr>
    </w:p>
    <w:sectPr w:rsidR="004F287B" w:rsidRPr="00D22921"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CB" w:rsidRDefault="002F5DCB" w:rsidP="00A66D51">
      <w:pPr>
        <w:pStyle w:val="BodyText"/>
      </w:pPr>
      <w:r>
        <w:separator/>
      </w:r>
    </w:p>
  </w:endnote>
  <w:endnote w:type="continuationSeparator" w:id="0">
    <w:p w:rsidR="002F5DCB" w:rsidRDefault="002F5DCB"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Footer"/>
      <w:tabs>
        <w:tab w:val="clear" w:pos="4320"/>
        <w:tab w:val="clear" w:pos="8640"/>
        <w:tab w:val="center" w:pos="4680"/>
        <w:tab w:val="right" w:pos="9360"/>
      </w:tabs>
      <w:rPr>
        <w:b/>
        <w:bCs/>
      </w:rPr>
    </w:pPr>
  </w:p>
  <w:p w:rsidR="004F287B" w:rsidRDefault="00C16496" w:rsidP="006D1A06">
    <w:pPr>
      <w:tabs>
        <w:tab w:val="center" w:pos="4680"/>
        <w:tab w:val="left" w:pos="8280"/>
      </w:tabs>
      <w:jc w:val="center"/>
      <w:rPr>
        <w:rStyle w:val="PageNumber"/>
        <w:rFonts w:ascii="Arial" w:hAnsi="Arial" w:cs="Arial"/>
        <w:b/>
        <w:bCs/>
      </w:rPr>
    </w:pPr>
    <w:r>
      <w:rPr>
        <w:noProof/>
      </w:rPr>
      <mc:AlternateContent>
        <mc:Choice Requires="wps">
          <w:drawing>
            <wp:anchor distT="0" distB="0" distL="114300" distR="114300" simplePos="0" relativeHeight="251656192" behindDoc="0" locked="0" layoutInCell="1" allowOverlap="1" wp14:anchorId="508B92D7" wp14:editId="158D22D7">
              <wp:simplePos x="0" y="0"/>
              <wp:positionH relativeFrom="column">
                <wp:posOffset>72390</wp:posOffset>
              </wp:positionH>
              <wp:positionV relativeFrom="paragraph">
                <wp:posOffset>-152400</wp:posOffset>
              </wp:positionV>
              <wp:extent cx="5863590" cy="0"/>
              <wp:effectExtent l="5715" t="9525" r="762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65DA11"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4F287B">
      <w:rPr>
        <w:rFonts w:ascii="Arial" w:hAnsi="Arial" w:cs="Arial"/>
        <w:b/>
        <w:bCs/>
      </w:rPr>
      <w:t>FORM 7 – MONTHLY PROGRESS REPORT</w:t>
    </w:r>
  </w:p>
  <w:p w:rsidR="008F1F13" w:rsidRPr="006D1A06" w:rsidRDefault="000D5DFF" w:rsidP="008F1F13">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8F1F13">
      <w:rPr>
        <w:rStyle w:val="PageNumber"/>
        <w:rFonts w:ascii="Arial" w:hAnsi="Arial" w:cs="Arial"/>
        <w:sz w:val="16"/>
        <w:szCs w:val="16"/>
      </w:rPr>
      <w:t xml:space="preserve">  2016</w:t>
    </w:r>
  </w:p>
  <w:p w:rsidR="004F287B" w:rsidRPr="006D1A06" w:rsidRDefault="00C16496" w:rsidP="006D1A06">
    <w:pPr>
      <w:pStyle w:val="Footer"/>
      <w:tabs>
        <w:tab w:val="clear" w:pos="8640"/>
        <w:tab w:val="left" w:pos="6930"/>
        <w:tab w:val="right" w:pos="9360"/>
      </w:tabs>
      <w:jc w:val="center"/>
      <w:rPr>
        <w:rFonts w:ascii="Arial" w:hAnsi="Arial" w:cs="Arial"/>
        <w:sz w:val="16"/>
        <w:szCs w:val="16"/>
      </w:rPr>
    </w:pPr>
    <w:r>
      <w:rPr>
        <w:noProof/>
      </w:rPr>
      <w:drawing>
        <wp:anchor distT="0" distB="0" distL="114300" distR="114300" simplePos="0" relativeHeight="251658240" behindDoc="0" locked="0" layoutInCell="1" allowOverlap="1" wp14:anchorId="0FA6A9FC" wp14:editId="07D3E338">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004F287B" w:rsidRPr="006D1A06">
      <w:rPr>
        <w:rFonts w:ascii="Arial" w:hAnsi="Arial" w:cs="Arial"/>
        <w:sz w:val="16"/>
        <w:szCs w:val="16"/>
      </w:rPr>
      <w:t xml:space="preserve">Page </w:t>
    </w:r>
    <w:r w:rsidR="004F287B" w:rsidRPr="006D1A06">
      <w:rPr>
        <w:rStyle w:val="PageNumber"/>
        <w:rFonts w:ascii="Arial" w:hAnsi="Arial" w:cs="Arial"/>
        <w:sz w:val="16"/>
        <w:szCs w:val="16"/>
      </w:rPr>
      <w:fldChar w:fldCharType="begin"/>
    </w:r>
    <w:r w:rsidR="004F287B" w:rsidRPr="006D1A06">
      <w:rPr>
        <w:rStyle w:val="PageNumber"/>
        <w:rFonts w:ascii="Arial" w:hAnsi="Arial" w:cs="Arial"/>
        <w:sz w:val="16"/>
        <w:szCs w:val="16"/>
      </w:rPr>
      <w:instrText xml:space="preserve"> PAGE </w:instrText>
    </w:r>
    <w:r w:rsidR="004F287B" w:rsidRPr="006D1A06">
      <w:rPr>
        <w:rStyle w:val="PageNumber"/>
        <w:rFonts w:ascii="Arial" w:hAnsi="Arial" w:cs="Arial"/>
        <w:sz w:val="16"/>
        <w:szCs w:val="16"/>
      </w:rPr>
      <w:fldChar w:fldCharType="separate"/>
    </w:r>
    <w:r w:rsidR="00B0371B">
      <w:rPr>
        <w:rStyle w:val="PageNumber"/>
        <w:rFonts w:ascii="Arial" w:hAnsi="Arial" w:cs="Arial"/>
        <w:noProof/>
        <w:sz w:val="16"/>
        <w:szCs w:val="16"/>
      </w:rPr>
      <w:t>2</w:t>
    </w:r>
    <w:r w:rsidR="004F287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Footer"/>
      <w:tabs>
        <w:tab w:val="clear" w:pos="4320"/>
        <w:tab w:val="clear" w:pos="8640"/>
        <w:tab w:val="center" w:pos="4680"/>
        <w:tab w:val="right" w:pos="9360"/>
      </w:tabs>
      <w:rPr>
        <w:b/>
        <w:bCs/>
      </w:rPr>
    </w:pPr>
  </w:p>
  <w:p w:rsidR="004F287B" w:rsidRDefault="00C16496" w:rsidP="00635E9A">
    <w:pPr>
      <w:tabs>
        <w:tab w:val="center" w:pos="4674"/>
        <w:tab w:val="left" w:pos="8460"/>
      </w:tabs>
      <w:jc w:val="center"/>
      <w:rPr>
        <w:rStyle w:val="PageNumber"/>
        <w:rFonts w:ascii="Arial" w:hAnsi="Arial" w:cs="Arial"/>
        <w:b/>
        <w:bCs/>
      </w:rPr>
    </w:pPr>
    <w:r>
      <w:rPr>
        <w:noProof/>
      </w:rPr>
      <mc:AlternateContent>
        <mc:Choice Requires="wps">
          <w:drawing>
            <wp:anchor distT="0" distB="0" distL="114300" distR="114300" simplePos="0" relativeHeight="251657216" behindDoc="0" locked="0" layoutInCell="1" allowOverlap="1" wp14:anchorId="2F957DAE" wp14:editId="15034438">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4A70F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F287B">
      <w:rPr>
        <w:rFonts w:ascii="Arial" w:hAnsi="Arial" w:cs="Arial"/>
        <w:b/>
        <w:bCs/>
      </w:rPr>
      <w:t>FORM 7 – MONTHLY PROGRESS REPORT</w:t>
    </w:r>
  </w:p>
  <w:p w:rsidR="004F287B" w:rsidRPr="00635E9A" w:rsidRDefault="00C16496" w:rsidP="00635E9A">
    <w:pPr>
      <w:pStyle w:val="Footer"/>
      <w:tabs>
        <w:tab w:val="clear" w:pos="4320"/>
        <w:tab w:val="clear" w:pos="8640"/>
        <w:tab w:val="center" w:pos="4860"/>
        <w:tab w:val="right" w:pos="9360"/>
      </w:tabs>
      <w:jc w:val="center"/>
      <w:rPr>
        <w:rStyle w:val="PageNumber"/>
        <w:rFonts w:ascii="Arial" w:hAnsi="Arial" w:cs="Arial"/>
        <w:sz w:val="16"/>
        <w:szCs w:val="16"/>
      </w:rPr>
    </w:pPr>
    <w:r>
      <w:rPr>
        <w:noProof/>
      </w:rPr>
      <w:drawing>
        <wp:anchor distT="0" distB="0" distL="114300" distR="114300" simplePos="0" relativeHeight="251659264" behindDoc="0" locked="0" layoutInCell="1" allowOverlap="1" wp14:anchorId="395CE12D" wp14:editId="3B37441B">
          <wp:simplePos x="0" y="0"/>
          <wp:positionH relativeFrom="column">
            <wp:posOffset>4749165</wp:posOffset>
          </wp:positionH>
          <wp:positionV relativeFrom="paragraph">
            <wp:posOffset>56515</wp:posOffset>
          </wp:positionV>
          <wp:extent cx="1363345" cy="465455"/>
          <wp:effectExtent l="0" t="0" r="825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005C034C">
      <w:rPr>
        <w:rStyle w:val="PageNumber"/>
        <w:rFonts w:ascii="Arial" w:hAnsi="Arial" w:cs="Arial"/>
        <w:sz w:val="16"/>
        <w:szCs w:val="16"/>
      </w:rPr>
      <w:t>MAY</w:t>
    </w:r>
    <w:r w:rsidR="004F287B">
      <w:rPr>
        <w:rStyle w:val="PageNumber"/>
        <w:rFonts w:ascii="Arial" w:hAnsi="Arial" w:cs="Arial"/>
        <w:sz w:val="16"/>
        <w:szCs w:val="16"/>
      </w:rPr>
      <w:t>, 201</w:t>
    </w:r>
    <w:r w:rsidR="000D5DFF">
      <w:rPr>
        <w:rStyle w:val="PageNumber"/>
        <w:rFonts w:ascii="Arial" w:hAnsi="Arial" w:cs="Arial"/>
        <w:sz w:val="16"/>
        <w:szCs w:val="16"/>
      </w:rPr>
      <w:t>6</w:t>
    </w:r>
  </w:p>
  <w:p w:rsidR="004F287B" w:rsidRPr="00635E9A" w:rsidRDefault="004F287B"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0371B">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CB" w:rsidRDefault="002F5DCB" w:rsidP="00A66D51">
      <w:pPr>
        <w:pStyle w:val="BodyText"/>
      </w:pPr>
      <w:r>
        <w:separator/>
      </w:r>
    </w:p>
  </w:footnote>
  <w:footnote w:type="continuationSeparator" w:id="0">
    <w:p w:rsidR="002F5DCB" w:rsidRDefault="002F5DCB" w:rsidP="00A66D51">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287B" w:rsidRDefault="004F2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Petke">
    <w15:presenceInfo w15:providerId="Windows Live" w15:userId="a73892abb0d1f0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2916"/>
    <w:rsid w:val="00004138"/>
    <w:rsid w:val="00011BBE"/>
    <w:rsid w:val="00014F68"/>
    <w:rsid w:val="00016617"/>
    <w:rsid w:val="00023BFF"/>
    <w:rsid w:val="00036D1D"/>
    <w:rsid w:val="000433A5"/>
    <w:rsid w:val="00044356"/>
    <w:rsid w:val="000503C8"/>
    <w:rsid w:val="00054F77"/>
    <w:rsid w:val="000728F9"/>
    <w:rsid w:val="00082E78"/>
    <w:rsid w:val="0009484F"/>
    <w:rsid w:val="000A4CD0"/>
    <w:rsid w:val="000A7A3E"/>
    <w:rsid w:val="000B43DE"/>
    <w:rsid w:val="000B5B1D"/>
    <w:rsid w:val="000C3AD6"/>
    <w:rsid w:val="000C61B9"/>
    <w:rsid w:val="000D1610"/>
    <w:rsid w:val="000D5DFF"/>
    <w:rsid w:val="000E16D7"/>
    <w:rsid w:val="000E1A83"/>
    <w:rsid w:val="000E7401"/>
    <w:rsid w:val="000F4D44"/>
    <w:rsid w:val="000F58B8"/>
    <w:rsid w:val="000F7536"/>
    <w:rsid w:val="000F7AA5"/>
    <w:rsid w:val="0010313C"/>
    <w:rsid w:val="001140E9"/>
    <w:rsid w:val="00120CA0"/>
    <w:rsid w:val="00127258"/>
    <w:rsid w:val="00132C5E"/>
    <w:rsid w:val="00132FAE"/>
    <w:rsid w:val="0013439C"/>
    <w:rsid w:val="00136586"/>
    <w:rsid w:val="00154F8E"/>
    <w:rsid w:val="00173A6F"/>
    <w:rsid w:val="00176D9D"/>
    <w:rsid w:val="00181C9F"/>
    <w:rsid w:val="0019022C"/>
    <w:rsid w:val="001A1D90"/>
    <w:rsid w:val="001A61AF"/>
    <w:rsid w:val="001B27CB"/>
    <w:rsid w:val="001C0A50"/>
    <w:rsid w:val="001C38D2"/>
    <w:rsid w:val="001E050D"/>
    <w:rsid w:val="001E4DDD"/>
    <w:rsid w:val="001E5A58"/>
    <w:rsid w:val="001E7246"/>
    <w:rsid w:val="0020323D"/>
    <w:rsid w:val="00206B89"/>
    <w:rsid w:val="00221788"/>
    <w:rsid w:val="00225563"/>
    <w:rsid w:val="00232B13"/>
    <w:rsid w:val="00235F64"/>
    <w:rsid w:val="00241088"/>
    <w:rsid w:val="00244173"/>
    <w:rsid w:val="00244AD0"/>
    <w:rsid w:val="00251DDC"/>
    <w:rsid w:val="00254E00"/>
    <w:rsid w:val="00254E22"/>
    <w:rsid w:val="00262B46"/>
    <w:rsid w:val="00267CE7"/>
    <w:rsid w:val="00271938"/>
    <w:rsid w:val="002849E1"/>
    <w:rsid w:val="00290F38"/>
    <w:rsid w:val="00291874"/>
    <w:rsid w:val="002920E1"/>
    <w:rsid w:val="002C2123"/>
    <w:rsid w:val="002C281E"/>
    <w:rsid w:val="002E0D69"/>
    <w:rsid w:val="002E289F"/>
    <w:rsid w:val="002E5D25"/>
    <w:rsid w:val="002E7101"/>
    <w:rsid w:val="002F10FE"/>
    <w:rsid w:val="002F1103"/>
    <w:rsid w:val="002F1B52"/>
    <w:rsid w:val="002F370B"/>
    <w:rsid w:val="002F5D8B"/>
    <w:rsid w:val="002F5DCB"/>
    <w:rsid w:val="002F6275"/>
    <w:rsid w:val="00312CB0"/>
    <w:rsid w:val="00321930"/>
    <w:rsid w:val="00322B1E"/>
    <w:rsid w:val="00323E36"/>
    <w:rsid w:val="00330F66"/>
    <w:rsid w:val="00336581"/>
    <w:rsid w:val="0034143F"/>
    <w:rsid w:val="0034356E"/>
    <w:rsid w:val="003455CA"/>
    <w:rsid w:val="00352204"/>
    <w:rsid w:val="0036707D"/>
    <w:rsid w:val="00386403"/>
    <w:rsid w:val="003864F5"/>
    <w:rsid w:val="00387FA8"/>
    <w:rsid w:val="00393783"/>
    <w:rsid w:val="00396899"/>
    <w:rsid w:val="003A08DD"/>
    <w:rsid w:val="003A0F1D"/>
    <w:rsid w:val="003C06DC"/>
    <w:rsid w:val="003C0E9E"/>
    <w:rsid w:val="003C243B"/>
    <w:rsid w:val="003C4FCE"/>
    <w:rsid w:val="003D15C9"/>
    <w:rsid w:val="003D48B1"/>
    <w:rsid w:val="003D5B74"/>
    <w:rsid w:val="003D7A8B"/>
    <w:rsid w:val="003E4B4E"/>
    <w:rsid w:val="003F7FCA"/>
    <w:rsid w:val="004044B4"/>
    <w:rsid w:val="00404F5E"/>
    <w:rsid w:val="00424431"/>
    <w:rsid w:val="00426124"/>
    <w:rsid w:val="00445F4A"/>
    <w:rsid w:val="004545C8"/>
    <w:rsid w:val="00464D5F"/>
    <w:rsid w:val="00472A56"/>
    <w:rsid w:val="004746AC"/>
    <w:rsid w:val="00480B32"/>
    <w:rsid w:val="00490069"/>
    <w:rsid w:val="00491228"/>
    <w:rsid w:val="00492CDE"/>
    <w:rsid w:val="004946BA"/>
    <w:rsid w:val="00494A6D"/>
    <w:rsid w:val="004A2751"/>
    <w:rsid w:val="004A45A7"/>
    <w:rsid w:val="004B3942"/>
    <w:rsid w:val="004C6B1A"/>
    <w:rsid w:val="004D068B"/>
    <w:rsid w:val="004D139C"/>
    <w:rsid w:val="004E2FDF"/>
    <w:rsid w:val="004F0CF5"/>
    <w:rsid w:val="004F0FCE"/>
    <w:rsid w:val="004F287B"/>
    <w:rsid w:val="00520C65"/>
    <w:rsid w:val="00522499"/>
    <w:rsid w:val="00535549"/>
    <w:rsid w:val="005379F3"/>
    <w:rsid w:val="0054748F"/>
    <w:rsid w:val="00556F0A"/>
    <w:rsid w:val="00562C05"/>
    <w:rsid w:val="00570254"/>
    <w:rsid w:val="00572EF8"/>
    <w:rsid w:val="00573826"/>
    <w:rsid w:val="00576023"/>
    <w:rsid w:val="00576682"/>
    <w:rsid w:val="00576957"/>
    <w:rsid w:val="00584F6C"/>
    <w:rsid w:val="005921A1"/>
    <w:rsid w:val="005A106C"/>
    <w:rsid w:val="005A2B7A"/>
    <w:rsid w:val="005A6A84"/>
    <w:rsid w:val="005B228F"/>
    <w:rsid w:val="005B4E66"/>
    <w:rsid w:val="005C034C"/>
    <w:rsid w:val="005C3C4B"/>
    <w:rsid w:val="005C55E7"/>
    <w:rsid w:val="005C6CE5"/>
    <w:rsid w:val="005D1E0F"/>
    <w:rsid w:val="005F1120"/>
    <w:rsid w:val="005F486A"/>
    <w:rsid w:val="00613A12"/>
    <w:rsid w:val="0062045A"/>
    <w:rsid w:val="00620E7F"/>
    <w:rsid w:val="00624DB0"/>
    <w:rsid w:val="00631E04"/>
    <w:rsid w:val="00633ED3"/>
    <w:rsid w:val="00635E9A"/>
    <w:rsid w:val="00640E94"/>
    <w:rsid w:val="00643707"/>
    <w:rsid w:val="00647580"/>
    <w:rsid w:val="006512B9"/>
    <w:rsid w:val="006569B0"/>
    <w:rsid w:val="006572F3"/>
    <w:rsid w:val="0067128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D0CC7"/>
    <w:rsid w:val="006D1A06"/>
    <w:rsid w:val="006D1E50"/>
    <w:rsid w:val="006D226B"/>
    <w:rsid w:val="006E5662"/>
    <w:rsid w:val="006F2C2B"/>
    <w:rsid w:val="0070167F"/>
    <w:rsid w:val="00705CAD"/>
    <w:rsid w:val="00710556"/>
    <w:rsid w:val="007126BE"/>
    <w:rsid w:val="007303B2"/>
    <w:rsid w:val="00731BA5"/>
    <w:rsid w:val="00734AF3"/>
    <w:rsid w:val="00740BE8"/>
    <w:rsid w:val="00745EDD"/>
    <w:rsid w:val="00750CC6"/>
    <w:rsid w:val="00752BB4"/>
    <w:rsid w:val="00761A75"/>
    <w:rsid w:val="007633A6"/>
    <w:rsid w:val="00767981"/>
    <w:rsid w:val="00772614"/>
    <w:rsid w:val="00777966"/>
    <w:rsid w:val="007832FB"/>
    <w:rsid w:val="007906AA"/>
    <w:rsid w:val="00790CF0"/>
    <w:rsid w:val="00791159"/>
    <w:rsid w:val="00792CDF"/>
    <w:rsid w:val="00796EE2"/>
    <w:rsid w:val="007A0D81"/>
    <w:rsid w:val="007A1D45"/>
    <w:rsid w:val="007A2AB5"/>
    <w:rsid w:val="007A39F1"/>
    <w:rsid w:val="007A5F4D"/>
    <w:rsid w:val="007B3660"/>
    <w:rsid w:val="007B5071"/>
    <w:rsid w:val="007C0138"/>
    <w:rsid w:val="007C04F0"/>
    <w:rsid w:val="007C245C"/>
    <w:rsid w:val="007C7039"/>
    <w:rsid w:val="007D0852"/>
    <w:rsid w:val="007E1EC3"/>
    <w:rsid w:val="007E58FE"/>
    <w:rsid w:val="007E6D79"/>
    <w:rsid w:val="00804E26"/>
    <w:rsid w:val="00806C60"/>
    <w:rsid w:val="00824616"/>
    <w:rsid w:val="008362D2"/>
    <w:rsid w:val="0084216A"/>
    <w:rsid w:val="00860660"/>
    <w:rsid w:val="00861277"/>
    <w:rsid w:val="00863FD0"/>
    <w:rsid w:val="00865A49"/>
    <w:rsid w:val="00873934"/>
    <w:rsid w:val="008867D0"/>
    <w:rsid w:val="00890284"/>
    <w:rsid w:val="00890E2E"/>
    <w:rsid w:val="0089254E"/>
    <w:rsid w:val="00893F38"/>
    <w:rsid w:val="008B1E6A"/>
    <w:rsid w:val="008B28E8"/>
    <w:rsid w:val="008B3F22"/>
    <w:rsid w:val="008B6B4A"/>
    <w:rsid w:val="008C20AD"/>
    <w:rsid w:val="008C7BBF"/>
    <w:rsid w:val="008D1F7F"/>
    <w:rsid w:val="008D45B9"/>
    <w:rsid w:val="008F1AA2"/>
    <w:rsid w:val="008F1F13"/>
    <w:rsid w:val="008F3E85"/>
    <w:rsid w:val="008F76CF"/>
    <w:rsid w:val="00906805"/>
    <w:rsid w:val="00907DDD"/>
    <w:rsid w:val="0091435F"/>
    <w:rsid w:val="00922A46"/>
    <w:rsid w:val="00925FCC"/>
    <w:rsid w:val="00931132"/>
    <w:rsid w:val="00933993"/>
    <w:rsid w:val="00935B12"/>
    <w:rsid w:val="00937390"/>
    <w:rsid w:val="00946DC9"/>
    <w:rsid w:val="009477DB"/>
    <w:rsid w:val="00955302"/>
    <w:rsid w:val="0096025E"/>
    <w:rsid w:val="00961F33"/>
    <w:rsid w:val="00963D99"/>
    <w:rsid w:val="00982003"/>
    <w:rsid w:val="0098311C"/>
    <w:rsid w:val="00984D43"/>
    <w:rsid w:val="00994946"/>
    <w:rsid w:val="00995906"/>
    <w:rsid w:val="00995E4F"/>
    <w:rsid w:val="009A03A7"/>
    <w:rsid w:val="009A1F4E"/>
    <w:rsid w:val="009A5465"/>
    <w:rsid w:val="009A5F03"/>
    <w:rsid w:val="009B14DA"/>
    <w:rsid w:val="009B2A77"/>
    <w:rsid w:val="009D1038"/>
    <w:rsid w:val="009D1A71"/>
    <w:rsid w:val="009F065D"/>
    <w:rsid w:val="00A00941"/>
    <w:rsid w:val="00A04DB2"/>
    <w:rsid w:val="00A06932"/>
    <w:rsid w:val="00A118A5"/>
    <w:rsid w:val="00A154D5"/>
    <w:rsid w:val="00A34789"/>
    <w:rsid w:val="00A4412B"/>
    <w:rsid w:val="00A462BB"/>
    <w:rsid w:val="00A47914"/>
    <w:rsid w:val="00A509DA"/>
    <w:rsid w:val="00A643A3"/>
    <w:rsid w:val="00A66D51"/>
    <w:rsid w:val="00A76E45"/>
    <w:rsid w:val="00A91164"/>
    <w:rsid w:val="00AA1EF0"/>
    <w:rsid w:val="00AA3C96"/>
    <w:rsid w:val="00AC10E5"/>
    <w:rsid w:val="00AC7642"/>
    <w:rsid w:val="00AD2E4B"/>
    <w:rsid w:val="00AD5068"/>
    <w:rsid w:val="00AD5389"/>
    <w:rsid w:val="00AE0493"/>
    <w:rsid w:val="00AE2E03"/>
    <w:rsid w:val="00AE3546"/>
    <w:rsid w:val="00AE4FDB"/>
    <w:rsid w:val="00AE6A41"/>
    <w:rsid w:val="00AE7DBF"/>
    <w:rsid w:val="00AF3DD6"/>
    <w:rsid w:val="00AF58D8"/>
    <w:rsid w:val="00B000C7"/>
    <w:rsid w:val="00B01082"/>
    <w:rsid w:val="00B0371B"/>
    <w:rsid w:val="00B04F0A"/>
    <w:rsid w:val="00B05D7E"/>
    <w:rsid w:val="00B15D3F"/>
    <w:rsid w:val="00B270E1"/>
    <w:rsid w:val="00B274C8"/>
    <w:rsid w:val="00B3286C"/>
    <w:rsid w:val="00B3299A"/>
    <w:rsid w:val="00B42618"/>
    <w:rsid w:val="00B478B7"/>
    <w:rsid w:val="00B57BCB"/>
    <w:rsid w:val="00B62CAB"/>
    <w:rsid w:val="00B6727F"/>
    <w:rsid w:val="00B75D61"/>
    <w:rsid w:val="00B75DB5"/>
    <w:rsid w:val="00B86A70"/>
    <w:rsid w:val="00B917A5"/>
    <w:rsid w:val="00BA4D35"/>
    <w:rsid w:val="00BA6B77"/>
    <w:rsid w:val="00BC6776"/>
    <w:rsid w:val="00BE32AA"/>
    <w:rsid w:val="00BE35E8"/>
    <w:rsid w:val="00BE4165"/>
    <w:rsid w:val="00BF5C68"/>
    <w:rsid w:val="00C12040"/>
    <w:rsid w:val="00C16496"/>
    <w:rsid w:val="00C173EC"/>
    <w:rsid w:val="00C269B0"/>
    <w:rsid w:val="00C27A18"/>
    <w:rsid w:val="00C3049B"/>
    <w:rsid w:val="00C32D86"/>
    <w:rsid w:val="00C35113"/>
    <w:rsid w:val="00C37DF4"/>
    <w:rsid w:val="00C57D10"/>
    <w:rsid w:val="00C6383E"/>
    <w:rsid w:val="00C9343B"/>
    <w:rsid w:val="00C93700"/>
    <w:rsid w:val="00C96E35"/>
    <w:rsid w:val="00CC587E"/>
    <w:rsid w:val="00CD3F63"/>
    <w:rsid w:val="00CE4499"/>
    <w:rsid w:val="00D1239A"/>
    <w:rsid w:val="00D13BF1"/>
    <w:rsid w:val="00D17B56"/>
    <w:rsid w:val="00D20AF3"/>
    <w:rsid w:val="00D221E2"/>
    <w:rsid w:val="00D224FD"/>
    <w:rsid w:val="00D22921"/>
    <w:rsid w:val="00D311AB"/>
    <w:rsid w:val="00D46746"/>
    <w:rsid w:val="00D47B13"/>
    <w:rsid w:val="00D575ED"/>
    <w:rsid w:val="00D61C7C"/>
    <w:rsid w:val="00D75DFC"/>
    <w:rsid w:val="00D808BA"/>
    <w:rsid w:val="00D80FE6"/>
    <w:rsid w:val="00D845A1"/>
    <w:rsid w:val="00D906DE"/>
    <w:rsid w:val="00D92DEF"/>
    <w:rsid w:val="00DA1D41"/>
    <w:rsid w:val="00DA6D62"/>
    <w:rsid w:val="00DB1C57"/>
    <w:rsid w:val="00DB515F"/>
    <w:rsid w:val="00DC0A07"/>
    <w:rsid w:val="00DC25E7"/>
    <w:rsid w:val="00DC2D53"/>
    <w:rsid w:val="00DC3FCE"/>
    <w:rsid w:val="00DC4C93"/>
    <w:rsid w:val="00DC5EC4"/>
    <w:rsid w:val="00DC7092"/>
    <w:rsid w:val="00DE03F7"/>
    <w:rsid w:val="00DE3F04"/>
    <w:rsid w:val="00DE71FB"/>
    <w:rsid w:val="00DF06B5"/>
    <w:rsid w:val="00DF323E"/>
    <w:rsid w:val="00DF5025"/>
    <w:rsid w:val="00E0535F"/>
    <w:rsid w:val="00E1023C"/>
    <w:rsid w:val="00E16490"/>
    <w:rsid w:val="00E2736C"/>
    <w:rsid w:val="00E36141"/>
    <w:rsid w:val="00E473C9"/>
    <w:rsid w:val="00E529AD"/>
    <w:rsid w:val="00E553CD"/>
    <w:rsid w:val="00E601BB"/>
    <w:rsid w:val="00E63461"/>
    <w:rsid w:val="00E66DF8"/>
    <w:rsid w:val="00E723AA"/>
    <w:rsid w:val="00E83E58"/>
    <w:rsid w:val="00E92E4E"/>
    <w:rsid w:val="00EB215B"/>
    <w:rsid w:val="00EB3AD7"/>
    <w:rsid w:val="00ED07DD"/>
    <w:rsid w:val="00EE3C34"/>
    <w:rsid w:val="00EE4BB3"/>
    <w:rsid w:val="00EF088A"/>
    <w:rsid w:val="00F07360"/>
    <w:rsid w:val="00F20E69"/>
    <w:rsid w:val="00F32944"/>
    <w:rsid w:val="00F35C3A"/>
    <w:rsid w:val="00F442F4"/>
    <w:rsid w:val="00F45042"/>
    <w:rsid w:val="00F46090"/>
    <w:rsid w:val="00F51A14"/>
    <w:rsid w:val="00F52848"/>
    <w:rsid w:val="00F62380"/>
    <w:rsid w:val="00F64A6E"/>
    <w:rsid w:val="00F65C75"/>
    <w:rsid w:val="00F6673A"/>
    <w:rsid w:val="00F80B24"/>
    <w:rsid w:val="00F83F18"/>
    <w:rsid w:val="00F866A3"/>
    <w:rsid w:val="00F94816"/>
    <w:rsid w:val="00F948B7"/>
    <w:rsid w:val="00F95ED3"/>
    <w:rsid w:val="00F96761"/>
    <w:rsid w:val="00F9791E"/>
    <w:rsid w:val="00FA0482"/>
    <w:rsid w:val="00FA1598"/>
    <w:rsid w:val="00FA5179"/>
    <w:rsid w:val="00FB1242"/>
    <w:rsid w:val="00FB4C05"/>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99"/>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99"/>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1843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q4financia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User</cp:lastModifiedBy>
  <cp:revision>2</cp:revision>
  <cp:lastPrinted>2011-11-02T16:16:00Z</cp:lastPrinted>
  <dcterms:created xsi:type="dcterms:W3CDTF">2016-06-07T19:58:00Z</dcterms:created>
  <dcterms:modified xsi:type="dcterms:W3CDTF">2016-06-07T19:58:00Z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